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pPr>
    </w:p>
    <w:p>
      <w:pPr>
        <w:pStyle w:val="28"/>
      </w:pPr>
    </w:p>
    <w:p>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145415</wp:posOffset>
                </wp:positionH>
                <wp:positionV relativeFrom="paragraph">
                  <wp:posOffset>294005</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1.45pt;margin-top:23.15pt;height:0pt;width:56.7pt;z-index:251661312;mso-width-relative:page;mso-height-relative:page;" filled="f" stroked="t" coordsize="21600,21600" o:gfxdata="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NrCos1QAAAAgB&#10;AAAPAAAAAAAAAAEAIAAAACIAAABkcnMvZG93bnJldi54bWxQSwECFAAUAAAACACHTuJAPTQUi+UB&#10;AACrAwAADgAAAAAAAAABACAAAAAkAQAAZHJzL2Uyb0RvYy54bWxQSwUGAAAAAAYABgBZAQAAewUA&#10;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天津市和平区五大道街社区</w:t>
      </w:r>
    </w:p>
    <w:p>
      <w:pPr>
        <w:ind w:right="105"/>
        <w:jc w:val="right"/>
        <w:rPr>
          <w:rFonts w:eastAsia="黑体"/>
          <w:b/>
          <w:spacing w:val="40"/>
          <w:w w:val="66"/>
          <w:sz w:val="60"/>
          <w:szCs w:val="60"/>
        </w:rPr>
      </w:pPr>
      <w:r>
        <w:rPr>
          <w:rFonts w:hint="eastAsia" w:eastAsia="黑体"/>
          <w:b/>
          <w:spacing w:val="40"/>
          <w:w w:val="66"/>
          <w:sz w:val="60"/>
          <w:szCs w:val="60"/>
        </w:rPr>
        <w:t>卫生服务中心物业管理项目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pPr>
        <w:ind w:right="105"/>
        <w:jc w:val="right"/>
        <w:rPr>
          <w:rFonts w:eastAsia="黑体"/>
          <w:b/>
          <w:spacing w:val="40"/>
          <w:w w:val="66"/>
          <w:sz w:val="60"/>
          <w:szCs w:val="60"/>
        </w:rPr>
      </w:pPr>
      <w:r>
        <w:rPr>
          <w:rFonts w:eastAsia="黑体"/>
          <w:b/>
          <w:spacing w:val="40"/>
          <w:w w:val="66"/>
          <w:sz w:val="60"/>
          <w:szCs w:val="60"/>
        </w:rPr>
        <w:t>竞争性磋商文件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hint="eastAsia"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TGPC-2024-D-0017）</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spacing w:val="20"/>
          <w:w w:val="66"/>
          <w:sz w:val="44"/>
          <w:szCs w:val="44"/>
          <w:lang w:eastAsia="zh-CN"/>
        </w:rPr>
      </w:pPr>
      <w:r>
        <w:rPr>
          <w:rFonts w:eastAsia="仿宋_GB2312"/>
          <w:b/>
          <w:bCs/>
          <w:kern w:val="0"/>
          <w:sz w:val="44"/>
          <w:szCs w:val="44"/>
        </w:rPr>
        <w:t>2024.</w:t>
      </w:r>
      <w:r>
        <w:rPr>
          <w:rFonts w:hint="eastAsia" w:eastAsia="仿宋_GB2312"/>
          <w:b/>
          <w:bCs/>
          <w:kern w:val="0"/>
          <w:sz w:val="44"/>
          <w:szCs w:val="44"/>
          <w:lang w:val="en-US" w:eastAsia="zh-CN"/>
        </w:rPr>
        <w:t>1</w:t>
      </w:r>
    </w:p>
    <w:p>
      <w:pPr>
        <w:tabs>
          <w:tab w:val="left" w:pos="3281"/>
          <w:tab w:val="center" w:pos="4711"/>
        </w:tabs>
        <w:jc w:val="center"/>
        <w:rPr>
          <w:rFonts w:eastAsia="仿宋_GB2312"/>
          <w:b/>
          <w:bCs/>
          <w:kern w:val="0"/>
          <w:sz w:val="44"/>
          <w:szCs w:val="44"/>
        </w:rPr>
      </w:pPr>
    </w:p>
    <w:p>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pPr>
        <w:tabs>
          <w:tab w:val="left" w:pos="3281"/>
          <w:tab w:val="center" w:pos="4711"/>
        </w:tabs>
        <w:jc w:val="center"/>
        <w:rPr>
          <w:b/>
          <w:bCs/>
          <w:spacing w:val="20"/>
          <w:w w:val="66"/>
          <w:sz w:val="36"/>
          <w:szCs w:val="32"/>
        </w:rPr>
      </w:pPr>
      <w:r>
        <w:rPr>
          <w:b/>
          <w:bCs/>
          <w:spacing w:val="20"/>
          <w:w w:val="66"/>
          <w:sz w:val="36"/>
          <w:szCs w:val="32"/>
        </w:rPr>
        <w:t>目  录</w:t>
      </w:r>
    </w:p>
    <w:p>
      <w:pPr>
        <w:tabs>
          <w:tab w:val="left" w:pos="3281"/>
          <w:tab w:val="center" w:pos="4711"/>
        </w:tabs>
        <w:spacing w:line="360" w:lineRule="auto"/>
        <w:jc w:val="center"/>
        <w:rPr>
          <w:rFonts w:eastAsia="仿宋_GB2312"/>
          <w:b/>
          <w:bCs/>
          <w:spacing w:val="20"/>
          <w:w w:val="66"/>
          <w:sz w:val="28"/>
          <w:szCs w:val="28"/>
        </w:rPr>
      </w:pPr>
    </w:p>
    <w:p>
      <w:pPr>
        <w:pStyle w:val="10"/>
        <w:rPr>
          <w:sz w:val="28"/>
          <w:szCs w:val="28"/>
        </w:rPr>
      </w:pPr>
      <w:r>
        <w:rPr>
          <w:rFonts w:hint="eastAsia"/>
          <w:sz w:val="28"/>
          <w:szCs w:val="28"/>
        </w:rPr>
        <w:t>第一部分  磋商邀请函</w:t>
      </w:r>
    </w:p>
    <w:p/>
    <w:p>
      <w:pPr>
        <w:pStyle w:val="10"/>
        <w:rPr>
          <w:sz w:val="28"/>
          <w:szCs w:val="28"/>
        </w:rPr>
      </w:pPr>
      <w:r>
        <w:rPr>
          <w:rFonts w:hint="eastAsia"/>
          <w:sz w:val="28"/>
          <w:szCs w:val="28"/>
        </w:rPr>
        <w:t>第二部分  磋商项目要求</w:t>
      </w:r>
    </w:p>
    <w:p/>
    <w:p>
      <w:pPr>
        <w:pStyle w:val="10"/>
        <w:rPr>
          <w:sz w:val="28"/>
          <w:szCs w:val="28"/>
        </w:rPr>
      </w:pPr>
      <w:r>
        <w:rPr>
          <w:rFonts w:hint="eastAsia"/>
          <w:sz w:val="28"/>
          <w:szCs w:val="28"/>
        </w:rPr>
        <w:t>第三部分  供应商须知</w:t>
      </w:r>
    </w:p>
    <w:p/>
    <w:p>
      <w:pPr>
        <w:pStyle w:val="10"/>
        <w:rPr>
          <w:sz w:val="28"/>
          <w:szCs w:val="28"/>
        </w:rPr>
      </w:pPr>
      <w:r>
        <w:rPr>
          <w:rFonts w:hint="eastAsia"/>
          <w:sz w:val="28"/>
          <w:szCs w:val="28"/>
        </w:rPr>
        <w:t>第四部分  合同草案</w:t>
      </w:r>
    </w:p>
    <w:p/>
    <w:p>
      <w:pPr>
        <w:pStyle w:val="10"/>
        <w:rPr>
          <w:sz w:val="28"/>
          <w:szCs w:val="28"/>
        </w:rPr>
      </w:pPr>
      <w:r>
        <w:rPr>
          <w:rFonts w:hint="eastAsia"/>
          <w:sz w:val="28"/>
          <w:szCs w:val="28"/>
        </w:rPr>
        <w:t>第五部分  响应文件格式</w:t>
      </w:r>
    </w:p>
    <w:p>
      <w:pPr>
        <w:tabs>
          <w:tab w:val="left" w:pos="3281"/>
          <w:tab w:val="center" w:pos="4711"/>
        </w:tabs>
        <w:spacing w:line="360" w:lineRule="auto"/>
        <w:jc w:val="center"/>
        <w:rPr>
          <w:rFonts w:eastAsia="仿宋_GB2312"/>
          <w:b/>
          <w:bCs/>
          <w:spacing w:val="20"/>
          <w:w w:val="66"/>
          <w:sz w:val="28"/>
          <w:szCs w:val="28"/>
        </w:rPr>
      </w:pPr>
    </w:p>
    <w:p>
      <w:pPr>
        <w:tabs>
          <w:tab w:val="left" w:pos="3281"/>
          <w:tab w:val="center" w:pos="4711"/>
        </w:tabs>
        <w:jc w:val="center"/>
        <w:rPr>
          <w:rFonts w:eastAsia="仿宋_GB2312"/>
          <w:b/>
          <w:bCs/>
          <w:spacing w:val="20"/>
          <w:w w:val="66"/>
          <w:sz w:val="44"/>
          <w:szCs w:val="44"/>
        </w:rPr>
      </w:pPr>
    </w:p>
    <w:p>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pPr>
        <w:pStyle w:val="28"/>
        <w:spacing w:line="360" w:lineRule="auto"/>
        <w:ind w:firstLine="480" w:firstLineChars="200"/>
        <w:jc w:val="both"/>
        <w:rPr>
          <w:rFonts w:ascii="Times New Roman" w:hAnsi="Times New Roman" w:eastAsia="宋体" w:cs="Times New Roman"/>
          <w:color w:val="auto"/>
          <w:kern w:val="2"/>
        </w:rPr>
      </w:pPr>
      <w:bookmarkStart w:id="2" w:name="_Toc411426749"/>
      <w:r>
        <w:rPr>
          <w:rFonts w:ascii="Times New Roman" w:hAnsi="Times New Roman" w:eastAsia="宋体" w:cs="Times New Roman"/>
          <w:color w:val="auto"/>
          <w:kern w:val="2"/>
        </w:rPr>
        <w:t>受</w:t>
      </w:r>
      <w:r>
        <w:rPr>
          <w:rFonts w:hint="eastAsia" w:ascii="Times New Roman" w:hAnsi="Times New Roman" w:eastAsia="宋体" w:cs="Times New Roman"/>
          <w:color w:val="auto"/>
          <w:kern w:val="2"/>
        </w:rPr>
        <w:t>天津市和平区五大道街社区卫生服务中心</w:t>
      </w:r>
      <w:r>
        <w:rPr>
          <w:rFonts w:ascii="Times New Roman" w:hAnsi="Times New Roman" w:eastAsia="宋体" w:cs="Times New Roman"/>
          <w:color w:val="auto"/>
          <w:kern w:val="2"/>
        </w:rPr>
        <w:t>委托，</w:t>
      </w:r>
      <w:r>
        <w:rPr>
          <w:rFonts w:hint="eastAsia" w:ascii="Times New Roman" w:hAnsi="Times New Roman" w:eastAsia="宋体" w:cs="Times New Roman"/>
          <w:color w:val="auto"/>
          <w:kern w:val="2"/>
        </w:rPr>
        <w:t>天津市政府采购中心</w:t>
      </w:r>
      <w:r>
        <w:rPr>
          <w:rFonts w:ascii="Times New Roman" w:hAnsi="Times New Roman" w:eastAsia="宋体" w:cs="Times New Roman"/>
          <w:color w:val="auto"/>
          <w:kern w:val="2"/>
        </w:rPr>
        <w:t>将以竞争性磋商方式</w:t>
      </w:r>
      <w:r>
        <w:rPr>
          <w:rFonts w:hint="eastAsia" w:ascii="Times New Roman" w:hAnsi="Times New Roman" w:eastAsia="宋体" w:cs="Times New Roman"/>
          <w:color w:val="auto"/>
          <w:kern w:val="2"/>
        </w:rPr>
        <w:t>，</w:t>
      </w:r>
      <w:r>
        <w:rPr>
          <w:rFonts w:ascii="Times New Roman" w:hAnsi="Times New Roman" w:eastAsia="宋体" w:cs="Times New Roman"/>
          <w:color w:val="auto"/>
          <w:kern w:val="2"/>
        </w:rPr>
        <w:t>对</w:t>
      </w:r>
      <w:r>
        <w:rPr>
          <w:rFonts w:hint="eastAsia" w:ascii="Times New Roman" w:hAnsi="Times New Roman" w:eastAsia="宋体" w:cs="Times New Roman"/>
          <w:color w:val="auto"/>
          <w:kern w:val="2"/>
        </w:rPr>
        <w:t>天津市和平区五大道街社区卫生服务中心物业管理项目</w:t>
      </w:r>
      <w:r>
        <w:rPr>
          <w:rFonts w:ascii="Times New Roman" w:hAnsi="Times New Roman" w:eastAsia="宋体" w:cs="Times New Roman"/>
          <w:color w:val="auto"/>
          <w:kern w:val="2"/>
        </w:rPr>
        <w:t>实施政府采购。现欢迎合格的供应商参加磋商。</w:t>
      </w:r>
    </w:p>
    <w:p>
      <w:pPr>
        <w:pStyle w:val="28"/>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响应文件，只接受加盖投标人电子签章的PDF格式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PDF格式电子响应文件（以通过天津公共资源电子签章客户端正确读取签章信息为准）。</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w:t>
      </w:r>
      <w:r>
        <w:rPr>
          <w:rFonts w:hint="eastAsia" w:ascii="Times New Roman" w:hAnsi="Times New Roman" w:eastAsia="宋体" w:cs="Times New Roman"/>
          <w:color w:val="auto"/>
          <w:kern w:val="2"/>
        </w:rPr>
        <w:t>天津市和平区五大道街社区卫生服务中心物业管理项目</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（二）项目编号：</w:t>
      </w:r>
      <w:r>
        <w:rPr>
          <w:rFonts w:hint="eastAsia" w:ascii="Times New Roman" w:hAnsi="Times New Roman" w:eastAsia="宋体" w:cs="Times New Roman"/>
          <w:color w:val="auto"/>
          <w:kern w:val="2"/>
        </w:rPr>
        <w:t>TGPC-2024-D-0017</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pPr>
        <w:pStyle w:val="28"/>
        <w:spacing w:line="360" w:lineRule="auto"/>
        <w:ind w:firstLine="480" w:firstLineChars="200"/>
        <w:jc w:val="both"/>
        <w:rPr>
          <w:rFonts w:hint="default" w:ascii="Times New Roman" w:hAnsi="Times New Roman" w:eastAsia="宋体" w:cs="Times New Roman"/>
          <w:color w:val="auto"/>
          <w:kern w:val="2"/>
          <w:lang w:val="en-US"/>
        </w:rPr>
      </w:pPr>
      <w:r>
        <w:rPr>
          <w:rFonts w:ascii="Times New Roman" w:hAnsi="Times New Roman" w:eastAsia="宋体" w:cs="Times New Roman"/>
          <w:color w:val="auto"/>
          <w:kern w:val="2"/>
        </w:rPr>
        <w:t>第一包：</w:t>
      </w:r>
      <w:r>
        <w:rPr>
          <w:rFonts w:hint="eastAsia" w:ascii="Times New Roman" w:hAnsi="Times New Roman" w:eastAsia="宋体" w:cs="Times New Roman"/>
          <w:color w:val="auto"/>
          <w:kern w:val="2"/>
          <w:lang w:val="en-US" w:eastAsia="zh-CN"/>
        </w:rPr>
        <w:t>物业管理服务1项</w:t>
      </w:r>
      <w:r>
        <w:rPr>
          <w:rFonts w:hint="eastAsia" w:ascii="Times New Roman" w:hAnsi="Times New Roman" w:eastAsia="宋体" w:cs="Times New Roman"/>
          <w:color w:val="auto"/>
          <w:kern w:val="2"/>
        </w:rPr>
        <w:t>，合同履行期限</w:t>
      </w:r>
      <w:r>
        <w:rPr>
          <w:rFonts w:hint="eastAsia" w:ascii="Times New Roman" w:hAnsi="Times New Roman" w:eastAsia="宋体" w:cs="Times New Roman"/>
          <w:color w:val="auto"/>
          <w:kern w:val="2"/>
          <w:lang w:eastAsia="zh-CN"/>
        </w:rPr>
        <w:t>：</w:t>
      </w:r>
      <w:r>
        <w:rPr>
          <w:rFonts w:hint="eastAsia" w:ascii="Times New Roman" w:hAnsi="Times New Roman" w:eastAsia="宋体" w:cs="Times New Roman"/>
          <w:color w:val="auto"/>
          <w:kern w:val="2"/>
          <w:lang w:val="en-US" w:eastAsia="zh-CN"/>
        </w:rPr>
        <w:t>1年。</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三、项目预算</w:t>
      </w:r>
    </w:p>
    <w:p>
      <w:pPr>
        <w:pStyle w:val="28"/>
        <w:spacing w:line="360" w:lineRule="auto"/>
        <w:ind w:firstLine="480" w:firstLineChars="200"/>
        <w:jc w:val="both"/>
        <w:rPr>
          <w:rFonts w:hint="eastAsia" w:ascii="Times New Roman" w:hAnsi="Times New Roman" w:eastAsia="宋体" w:cs="Times New Roman"/>
          <w:color w:val="auto"/>
          <w:kern w:val="2"/>
          <w:lang w:val="en-US" w:eastAsia="zh-CN"/>
        </w:rPr>
      </w:pPr>
      <w:r>
        <w:rPr>
          <w:rFonts w:hint="eastAsia" w:ascii="Times New Roman" w:hAnsi="Times New Roman" w:eastAsia="宋体" w:cs="Times New Roman"/>
          <w:color w:val="auto"/>
          <w:kern w:val="2"/>
        </w:rPr>
        <w:t>900000</w:t>
      </w:r>
      <w:r>
        <w:rPr>
          <w:rFonts w:hint="eastAsia" w:ascii="Times New Roman" w:hAnsi="Times New Roman" w:eastAsia="宋体" w:cs="Times New Roman"/>
          <w:color w:val="auto"/>
          <w:kern w:val="2"/>
          <w:lang w:val="en-US" w:eastAsia="zh-CN"/>
        </w:rPr>
        <w:t>元。</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四、供应商资格要求（实质性要求）</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（一）供应商应具备独立法人资格。</w:t>
      </w:r>
    </w:p>
    <w:p>
      <w:pPr>
        <w:pStyle w:val="28"/>
        <w:spacing w:line="360" w:lineRule="auto"/>
        <w:ind w:firstLine="480" w:firstLineChars="200"/>
        <w:rPr>
          <w:rFonts w:hint="eastAsia" w:ascii="Times New Roman" w:hAnsi="Times New Roman" w:eastAsia="宋体" w:cs="Times New Roman"/>
          <w:color w:val="auto"/>
        </w:rPr>
      </w:pPr>
      <w:bookmarkStart w:id="3" w:name="OLE_LINK4"/>
      <w:r>
        <w:rPr>
          <w:rFonts w:hint="eastAsia" w:ascii="Times New Roman" w:hAnsi="Times New Roman" w:eastAsia="宋体" w:cs="Times New Roman"/>
          <w:color w:val="auto"/>
        </w:rPr>
        <w:t>（二）投标人须具备《中华人民共和国政府采购法》第二十二条第一款规定的条件，提供以下材料：</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A.经第三方会计师事务所审计的2022年度或2023年度财务报告扫描件。</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8"/>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rPr>
        <w:t>4. 提交响应文件截止日前</w:t>
      </w:r>
      <w:r>
        <w:rPr>
          <w:rFonts w:ascii="Times New Roman" w:hAnsi="Times New Roman" w:eastAsia="宋体" w:cs="Times New Roman"/>
          <w:color w:val="auto"/>
        </w:rPr>
        <w:t>3</w:t>
      </w:r>
      <w:r>
        <w:rPr>
          <w:rFonts w:hint="eastAsia" w:ascii="Times New Roman" w:hAnsi="Times New Roman" w:eastAsia="宋体" w:cs="Times New Roman"/>
          <w:color w:val="auto"/>
        </w:rPr>
        <w:t>年在经营活动中没有重大违法记录的书面声明（截</w:t>
      </w:r>
      <w:r>
        <w:rPr>
          <w:rFonts w:hint="eastAsia" w:ascii="Times New Roman" w:hAnsi="Times New Roman" w:eastAsia="宋体" w:cs="Times New Roman"/>
          <w:color w:val="auto"/>
          <w:highlight w:val="none"/>
        </w:rPr>
        <w:t>至提交响应文件截止日成立不足</w:t>
      </w:r>
      <w:r>
        <w:rPr>
          <w:rFonts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年的供应商可提供自成立以来无重大违法记录的书面声明）。</w:t>
      </w:r>
    </w:p>
    <w:p>
      <w:pPr>
        <w:pStyle w:val="28"/>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 提交具备履行合同所必需的设备和专业技术能力证明材料。</w:t>
      </w:r>
    </w:p>
    <w:p>
      <w:pPr>
        <w:pStyle w:val="28"/>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（三）本项目不接受联合体参与磋商。</w:t>
      </w:r>
    </w:p>
    <w:p>
      <w:pPr>
        <w:pStyle w:val="28"/>
        <w:spacing w:line="360" w:lineRule="auto"/>
        <w:ind w:firstLine="480" w:firstLineChars="200"/>
        <w:rPr>
          <w:rFonts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rPr>
        <w:t>（四）本项目专门面向中小企业采购，提供《中小企业声明函》。</w:t>
      </w:r>
    </w:p>
    <w:p>
      <w:pPr>
        <w:pStyle w:val="28"/>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pPr>
        <w:pStyle w:val="28"/>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pPr>
        <w:pStyle w:val="28"/>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（二）根据财政部发布的《关于政府采购支持监狱企业发展有关问题的通知》规定，监狱企业视同小微企业。</w:t>
      </w:r>
    </w:p>
    <w:p>
      <w:pPr>
        <w:pStyle w:val="28"/>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w:t>
      </w:r>
      <w:r>
        <w:rPr>
          <w:rFonts w:hint="eastAsia" w:ascii="Times New Roman" w:hAnsi="Times New Roman" w:eastAsia="宋体"/>
          <w:color w:val="auto"/>
          <w:highlight w:val="none"/>
        </w:rPr>
        <w:t>根据财政部、民政部、中国残疾人联合会发布的《关于促进残疾人就业政府采购政策的通知》规定，残疾人福利性单位视同小微企业。</w:t>
      </w:r>
    </w:p>
    <w:p>
      <w:pPr>
        <w:pStyle w:val="28"/>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8"/>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w:t>
      </w:r>
      <w:r>
        <w:rPr>
          <w:rFonts w:ascii="Times New Roman" w:hAnsi="Times New Roman" w:eastAsia="宋体" w:cs="Times New Roman"/>
          <w:color w:val="auto"/>
        </w:rPr>
        <w:t>、获取竞争性磋商文件时间、方式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（一）获取竞争性磋商文件的时间：</w:t>
      </w:r>
      <w:r>
        <w:rPr>
          <w:rFonts w:ascii="Times New Roman" w:hAnsi="Times New Roman" w:eastAsia="宋体"/>
          <w:color w:val="auto"/>
        </w:rPr>
        <w:t>2024年</w:t>
      </w:r>
      <w:r>
        <w:rPr>
          <w:rFonts w:hint="eastAsia" w:ascii="Times New Roman" w:hAnsi="Times New Roman" w:eastAsia="宋体"/>
          <w:color w:val="auto"/>
          <w:lang w:val="en-US" w:eastAsia="zh-CN"/>
        </w:rPr>
        <w:t>1</w:t>
      </w:r>
      <w:r>
        <w:rPr>
          <w:rFonts w:ascii="Times New Roman" w:hAnsi="Times New Roman" w:eastAsia="宋体"/>
          <w:color w:val="auto"/>
        </w:rPr>
        <w:t>月</w:t>
      </w:r>
      <w:r>
        <w:rPr>
          <w:rFonts w:hint="eastAsia" w:ascii="Times New Roman" w:hAnsi="Times New Roman" w:eastAsia="宋体"/>
          <w:color w:val="auto"/>
          <w:lang w:val="en-US" w:eastAsia="zh-CN"/>
        </w:rPr>
        <w:t>22</w:t>
      </w:r>
      <w:r>
        <w:rPr>
          <w:rFonts w:ascii="Times New Roman" w:hAnsi="Times New Roman" w:eastAsia="宋体"/>
          <w:color w:val="auto"/>
        </w:rPr>
        <w:t>日至2024年</w:t>
      </w:r>
      <w:r>
        <w:rPr>
          <w:rFonts w:hint="eastAsia" w:ascii="Times New Roman" w:hAnsi="Times New Roman" w:eastAsia="宋体"/>
          <w:color w:val="auto"/>
          <w:lang w:val="en-US" w:eastAsia="zh-CN"/>
        </w:rPr>
        <w:t>1</w:t>
      </w:r>
      <w:r>
        <w:rPr>
          <w:rFonts w:ascii="Times New Roman" w:hAnsi="Times New Roman" w:eastAsia="宋体"/>
          <w:color w:val="auto"/>
        </w:rPr>
        <w:t>月</w:t>
      </w:r>
      <w:r>
        <w:rPr>
          <w:rFonts w:hint="eastAsia" w:ascii="Times New Roman" w:hAnsi="Times New Roman" w:eastAsia="宋体"/>
          <w:color w:val="auto"/>
          <w:lang w:val="en-US" w:eastAsia="zh-CN"/>
        </w:rPr>
        <w:t>29</w:t>
      </w:r>
      <w:r>
        <w:rPr>
          <w:rFonts w:ascii="Times New Roman" w:hAnsi="Times New Roman" w:eastAsia="宋体"/>
          <w:color w:val="auto"/>
        </w:rPr>
        <w:t>日，每</w:t>
      </w:r>
      <w:r>
        <w:rPr>
          <w:rFonts w:ascii="Times New Roman" w:hAnsi="Times New Roman" w:eastAsia="宋体" w:cs="Times New Roman"/>
          <w:color w:val="auto"/>
        </w:rPr>
        <w:t>日9:00至17:00（北京时间，法定节假日除外）。</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（二）获取竞争性磋商文件的方式：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获取竞争性磋商文件网址：使用天津市中环认证服务有限公司发出的CA数字证书（原天津市电子认证中心发出尚在有效期内的CA数字证书仍可使用）登录天津市政府采购中心网（网址：</w:t>
      </w:r>
      <w:r>
        <w:rPr>
          <w:rFonts w:hint="eastAsia" w:ascii="Times New Roman" w:hAnsi="Times New Roman" w:eastAsia="宋体" w:cs="Times New Roman"/>
        </w:rPr>
        <w:t>http://tjgpc.zwfwb.tj.gov.cn</w:t>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下载竞争性磋商文件。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8"/>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8"/>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pPr>
        <w:pStyle w:val="28"/>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（三）本项目不组织踏勘现场。</w:t>
      </w:r>
    </w:p>
    <w:p>
      <w:pPr>
        <w:pStyle w:val="28"/>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七</w:t>
      </w:r>
      <w:r>
        <w:rPr>
          <w:rFonts w:ascii="Times New Roman" w:hAnsi="Times New Roman" w:eastAsia="宋体" w:cs="Times New Roman"/>
          <w:color w:val="auto"/>
        </w:rPr>
        <w:t>、网上应答时间</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2024年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22</w:t>
      </w:r>
      <w:r>
        <w:rPr>
          <w:rFonts w:hint="eastAsia" w:ascii="Times New Roman" w:hAnsi="Times New Roman" w:eastAsia="宋体" w:cs="Times New Roman"/>
          <w:color w:val="auto"/>
        </w:rPr>
        <w:t>日9:00至2024年</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日8:30，使用天津市中环认证服务有限公司发出的CA数字证书（原天津市电子认证中心发出尚在有效期内的CA数字证书仍可使用）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八、提交电子响应文件截止时间及方式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（一）提交电子响应文件截止时间：2024年</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日8:30。提交电子响应文件截止时间前提交网上应答并分别上传加盖电子签章的第一、第二阶段电子响应文件（以通过天津公共资源电子签章客户端正确读取签章信息为准）方为有效响应。</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（二）提交电子响应文件方式：本项目采用网上电子投标方式，投标人须于上述规定的时间使用天津市中环认证服务有限公司发出的CA数字证书（原天津市电子认证中心发出尚在有效期内的CA数字证书仍可使用）</w:t>
      </w:r>
      <w:r>
        <w:rPr>
          <w:rFonts w:ascii="Times New Roman" w:hAnsi="Times New Roman" w:eastAsia="宋体" w:cs="Times New Roman"/>
          <w:color w:val="auto"/>
        </w:rPr>
        <w:t>登陆</w:t>
      </w:r>
      <w:r>
        <w:rPr>
          <w:rFonts w:hint="eastAsia" w:ascii="Times New Roman" w:hAnsi="Times New Roman" w:eastAsia="宋体" w:cs="Times New Roman"/>
          <w:color w:val="auto"/>
        </w:rPr>
        <w:t>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九、解密时间、方式及磋商地点</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（一）第一阶段解密时间：2024年</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日8:30至9:30完成第一阶段解密的方为有效响应。</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（二）第二阶段解密时间：通过第一阶段磋商的供应商在磋商小组要求的时间内（一般是磋商当日）完成第二阶段解密，否则视为放弃磋商。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（三）解密方式：供应商</w:t>
      </w:r>
      <w:r>
        <w:rPr>
          <w:rFonts w:ascii="Times New Roman" w:hAnsi="Times New Roman" w:eastAsia="宋体" w:cs="Times New Roman"/>
          <w:color w:val="auto"/>
        </w:rPr>
        <w:t>须于</w:t>
      </w:r>
      <w:r>
        <w:rPr>
          <w:rFonts w:hint="eastAsia" w:ascii="Times New Roman" w:hAnsi="Times New Roman" w:eastAsia="宋体" w:cs="Times New Roman"/>
          <w:color w:val="auto"/>
        </w:rPr>
        <w:t>上述规定时间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完成解密。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（四）磋商地点：第一阶段解密后，磋商代表人须于天津市河东区红星路79号二楼天津市政府采购中心评审现场等候磋商。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十、采购代理机构名称、地址、联系人及联系方式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022-24538316</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8"/>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天津市和平区五大道街社区卫生服务中心 </w:t>
      </w:r>
      <w:r>
        <w:rPr>
          <w:rFonts w:ascii="Times New Roman" w:hAnsi="Times New Roman" w:eastAsia="宋体" w:cs="Times New Roman"/>
          <w:color w:val="auto"/>
        </w:rPr>
        <w:t xml:space="preserve"> </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天津市和平区重庆道142号 </w:t>
      </w:r>
      <w:r>
        <w:rPr>
          <w:rFonts w:ascii="Times New Roman" w:hAnsi="Times New Roman" w:eastAsia="宋体" w:cs="Times New Roman"/>
          <w:color w:val="auto"/>
        </w:rPr>
        <w:t xml:space="preserve"> </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孟凡瑞 </w:t>
      </w:r>
      <w:r>
        <w:rPr>
          <w:rFonts w:ascii="Times New Roman" w:hAnsi="Times New Roman" w:eastAsia="宋体" w:cs="Times New Roman"/>
          <w:color w:val="auto"/>
        </w:rPr>
        <w:t xml:space="preserve"> </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 xml:space="preserve">022-23317782 </w:t>
      </w:r>
      <w:r>
        <w:rPr>
          <w:rFonts w:ascii="Times New Roman" w:hAnsi="Times New Roman" w:eastAsia="宋体" w:cs="Times New Roman"/>
          <w:color w:val="auto"/>
        </w:rPr>
        <w:t xml:space="preserve"> </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 联系部门：天津市和平区五大道街社区卫生服务中心</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联系地址：天津市和平区重庆道142号</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联 系 人：孟凡瑞</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4. 联系方式：022-23317782</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磋商</w:t>
      </w:r>
      <w:r>
        <w:rPr>
          <w:rFonts w:ascii="Times New Roman" w:hAnsi="Times New Roman" w:eastAsia="宋体" w:cs="Times New Roman"/>
          <w:color w:val="auto"/>
        </w:rPr>
        <w:t>公告的公告期限为</w:t>
      </w:r>
      <w:r>
        <w:rPr>
          <w:rFonts w:hint="eastAsia" w:ascii="Times New Roman" w:hAnsi="Times New Roman" w:eastAsia="宋体" w:cs="Times New Roman"/>
          <w:color w:val="auto"/>
        </w:rPr>
        <w:t>3</w:t>
      </w:r>
      <w:r>
        <w:rPr>
          <w:rFonts w:ascii="Times New Roman" w:hAnsi="Times New Roman" w:eastAsia="宋体" w:cs="Times New Roman"/>
          <w:color w:val="auto"/>
        </w:rPr>
        <w:t>个工作日。</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本项目按以下比例向成交供应商收取招标代理服务费</w:t>
      </w:r>
      <w:r>
        <w:rPr>
          <w:rFonts w:hint="eastAsia" w:ascii="Times New Roman" w:hAnsi="Times New Roman" w:eastAsia="宋体" w:cs="Times New Roman"/>
          <w:color w:val="auto"/>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成交金额</w:t>
            </w:r>
            <w:r>
              <w:rPr>
                <w:rFonts w:hint="eastAsia"/>
                <w:color w:val="auto"/>
                <w:sz w:val="24"/>
              </w:rPr>
              <w:t>（万元）</w:t>
            </w:r>
          </w:p>
        </w:tc>
        <w:tc>
          <w:tcPr>
            <w:tcW w:w="3657" w:type="dxa"/>
            <w:vAlign w:val="center"/>
          </w:tcPr>
          <w:p>
            <w:pPr>
              <w:tabs>
                <w:tab w:val="left" w:pos="750"/>
                <w:tab w:val="left" w:pos="840"/>
              </w:tabs>
              <w:adjustRightInd w:val="0"/>
              <w:snapToGrid w:val="0"/>
              <w:jc w:val="center"/>
              <w:rPr>
                <w:color w:val="auto"/>
                <w:sz w:val="24"/>
              </w:rPr>
            </w:pPr>
            <w:r>
              <w:rPr>
                <w:color w:val="auto"/>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pPr>
              <w:tabs>
                <w:tab w:val="left" w:pos="750"/>
                <w:tab w:val="left" w:pos="840"/>
              </w:tabs>
              <w:adjustRightInd w:val="0"/>
              <w:snapToGrid w:val="0"/>
              <w:jc w:val="center"/>
              <w:rPr>
                <w:color w:val="auto"/>
                <w:sz w:val="24"/>
              </w:rPr>
            </w:pPr>
            <w:r>
              <w:rPr>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0.8</w:t>
            </w:r>
            <w:r>
              <w:rPr>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pPr>
              <w:tabs>
                <w:tab w:val="left" w:pos="750"/>
                <w:tab w:val="left" w:pos="840"/>
              </w:tabs>
              <w:adjustRightInd w:val="0"/>
              <w:snapToGrid w:val="0"/>
              <w:jc w:val="center"/>
              <w:rPr>
                <w:color w:val="auto"/>
                <w:sz w:val="24"/>
              </w:rPr>
            </w:pPr>
            <w:r>
              <w:rPr>
                <w:color w:val="auto"/>
                <w:sz w:val="24"/>
              </w:rPr>
              <w:t>0.</w:t>
            </w:r>
            <w:r>
              <w:rPr>
                <w:rFonts w:hint="eastAsia"/>
                <w:color w:val="auto"/>
                <w:sz w:val="24"/>
              </w:rPr>
              <w:t>45</w:t>
            </w:r>
            <w:r>
              <w:rPr>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pPr>
              <w:tabs>
                <w:tab w:val="left" w:pos="750"/>
                <w:tab w:val="left" w:pos="840"/>
              </w:tabs>
              <w:adjustRightInd w:val="0"/>
              <w:snapToGrid w:val="0"/>
              <w:jc w:val="center"/>
              <w:rPr>
                <w:color w:val="auto"/>
                <w:sz w:val="24"/>
              </w:rPr>
            </w:pPr>
            <w:r>
              <w:rPr>
                <w:rFonts w:hint="eastAsia"/>
                <w:color w:val="auto"/>
                <w:sz w:val="24"/>
              </w:rPr>
              <w:t>0.05%</w:t>
            </w:r>
          </w:p>
        </w:tc>
      </w:tr>
    </w:tbl>
    <w:p>
      <w:pPr>
        <w:tabs>
          <w:tab w:val="left" w:pos="700"/>
        </w:tabs>
        <w:autoSpaceDE w:val="0"/>
        <w:autoSpaceDN w:val="0"/>
        <w:adjustRightInd w:val="0"/>
        <w:spacing w:line="360" w:lineRule="auto"/>
        <w:ind w:firstLine="480"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成交</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45</w:t>
      </w:r>
      <w:r>
        <w:rPr>
          <w:color w:val="auto"/>
          <w:sz w:val="24"/>
          <w:lang w:val="zh-CN"/>
        </w:rPr>
        <w:t>%=</w:t>
      </w:r>
      <w:r>
        <w:rPr>
          <w:rFonts w:hint="eastAsia"/>
          <w:color w:val="auto"/>
          <w:sz w:val="24"/>
          <w:lang w:val="zh-CN"/>
        </w:rPr>
        <w:t>50122.5</w:t>
      </w:r>
      <w:r>
        <w:rPr>
          <w:color w:val="auto"/>
          <w:sz w:val="24"/>
          <w:lang w:val="zh-CN"/>
        </w:rPr>
        <w:t>元，服务费</w:t>
      </w:r>
      <w:r>
        <w:rPr>
          <w:rFonts w:hint="eastAsia"/>
          <w:color w:val="auto"/>
          <w:sz w:val="24"/>
          <w:lang w:val="zh-CN"/>
        </w:rPr>
        <w:t>缴纳50122元。</w:t>
      </w:r>
      <w:r>
        <w:rPr>
          <w:color w:val="auto"/>
          <w:sz w:val="24"/>
          <w:lang w:val="zh-CN"/>
        </w:rPr>
        <w:t>其中成交金额以《成交通知书》为准。</w:t>
      </w:r>
    </w:p>
    <w:p>
      <w:pPr>
        <w:tabs>
          <w:tab w:val="left" w:pos="700"/>
        </w:tabs>
        <w:autoSpaceDE w:val="0"/>
        <w:autoSpaceDN w:val="0"/>
        <w:adjustRightInd w:val="0"/>
        <w:spacing w:line="360" w:lineRule="auto"/>
        <w:ind w:firstLine="480" w:firstLineChars="200"/>
        <w:rPr>
          <w:color w:val="auto"/>
          <w:sz w:val="24"/>
          <w:szCs w:val="24"/>
          <w:lang w:val="zh-CN"/>
        </w:rPr>
      </w:pPr>
      <w:r>
        <w:rPr>
          <w:rFonts w:hint="eastAsia"/>
          <w:color w:val="auto"/>
          <w:sz w:val="24"/>
          <w:szCs w:val="24"/>
        </w:rPr>
        <w:t>成交供应商应于成交公告发布之日起5个工作日内缴纳</w:t>
      </w:r>
      <w:r>
        <w:rPr>
          <w:rFonts w:hint="eastAsia"/>
          <w:color w:val="auto"/>
          <w:sz w:val="24"/>
          <w:szCs w:val="24"/>
          <w:lang w:val="zh-CN"/>
        </w:rPr>
        <w:t>招标代理服务费，缴费单位名称须与投标单位名称一致，缴费时请注明项目编号及成交包号。</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pPr>
        <w:pStyle w:val="28"/>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w:t>
      </w:r>
      <w:r>
        <w:rPr>
          <w:rFonts w:ascii="Times New Roman" w:hAnsi="Times New Roman" w:eastAsia="宋体" w:cs="Times New Roman"/>
          <w:color w:val="auto"/>
        </w:rPr>
        <w:t>http://www.tjggzy.cn</w:t>
      </w:r>
      <w:r>
        <w:rPr>
          <w:rFonts w:hint="eastAsia" w:ascii="Times New Roman" w:hAnsi="Times New Roman" w:eastAsia="宋体" w:cs="Times New Roman"/>
          <w:color w:val="auto"/>
        </w:rPr>
        <w:t>/ztbxt</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pPr>
        <w:pStyle w:val="28"/>
        <w:spacing w:line="360" w:lineRule="auto"/>
        <w:ind w:firstLine="480"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w:t>
      </w:r>
      <w:r>
        <w:rPr>
          <w:rFonts w:cs="Times New Roman" w:asciiTheme="minorEastAsia" w:hAnsiTheme="minorEastAsia" w:eastAsiaTheme="minorEastAsia"/>
          <w:bCs/>
          <w:color w:val="auto"/>
        </w:rPr>
        <w:t>业务提示函</w:t>
      </w:r>
      <w:r>
        <w:rPr>
          <w:rFonts w:hint="eastAsia"/>
          <w:color w:val="auto"/>
          <w:lang w:val="zh-CN"/>
        </w:rPr>
        <w:t>》</w:t>
      </w:r>
      <w:r>
        <w:rPr>
          <w:rFonts w:asciiTheme="minorEastAsia" w:hAnsiTheme="minorEastAsia" w:eastAsiaTheme="minorEastAsia"/>
          <w:bCs/>
          <w:color w:val="auto"/>
        </w:rPr>
        <w:t>和</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政府采购支持中小企业政策提示函</w:t>
      </w:r>
      <w:r>
        <w:rPr>
          <w:rFonts w:hint="eastAsia" w:asciiTheme="minorEastAsia" w:hAnsiTheme="minorEastAsia" w:eastAsiaTheme="minorEastAsia"/>
          <w:bCs/>
          <w:color w:val="auto"/>
        </w:rPr>
        <w:t>》</w:t>
      </w:r>
    </w:p>
    <w:p>
      <w:pPr>
        <w:pStyle w:val="28"/>
        <w:spacing w:line="360" w:lineRule="auto"/>
        <w:ind w:firstLine="480" w:firstLineChars="200"/>
        <w:jc w:val="both"/>
        <w:rPr>
          <w:rFonts w:ascii="Times New Roman" w:hAnsi="Times New Roman" w:eastAsia="宋体" w:cs="Times New Roman"/>
          <w:color w:val="auto"/>
        </w:rPr>
      </w:pPr>
    </w:p>
    <w:p>
      <w:pPr>
        <w:pStyle w:val="28"/>
        <w:spacing w:line="360" w:lineRule="auto"/>
        <w:ind w:firstLine="480" w:firstLineChars="200"/>
        <w:jc w:val="both"/>
        <w:rPr>
          <w:rFonts w:ascii="Times New Roman" w:hAnsi="Times New Roman" w:eastAsia="宋体" w:cs="Times New Roman"/>
          <w:color w:val="auto"/>
          <w:kern w:val="2"/>
        </w:rPr>
      </w:pPr>
    </w:p>
    <w:p>
      <w:pPr>
        <w:pStyle w:val="28"/>
        <w:spacing w:line="360" w:lineRule="auto"/>
        <w:ind w:firstLine="6480"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2024年</w:t>
      </w:r>
      <w:r>
        <w:rPr>
          <w:rFonts w:hint="eastAsia" w:ascii="Times New Roman" w:hAnsi="Times New Roman" w:eastAsia="宋体" w:cs="Times New Roman"/>
          <w:color w:val="auto"/>
          <w:kern w:val="2"/>
          <w:lang w:val="en-US" w:eastAsia="zh-CN"/>
        </w:rPr>
        <w:t>1</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lang w:val="en-US" w:eastAsia="zh-CN"/>
        </w:rPr>
        <w:t>22</w:t>
      </w:r>
      <w:r>
        <w:rPr>
          <w:rFonts w:ascii="Times New Roman" w:hAnsi="Times New Roman" w:eastAsia="宋体" w:cs="Times New Roman"/>
          <w:color w:val="auto"/>
          <w:kern w:val="2"/>
        </w:rPr>
        <w:t>日</w:t>
      </w:r>
    </w:p>
    <w:p>
      <w:pPr>
        <w:pStyle w:val="28"/>
        <w:spacing w:line="360" w:lineRule="auto"/>
        <w:jc w:val="both"/>
        <w:rPr>
          <w:rFonts w:ascii="Times New Roman" w:hAnsi="Times New Roman" w:eastAsia="宋体" w:cs="Times New Roman"/>
          <w:color w:val="auto"/>
          <w:kern w:val="2"/>
        </w:rPr>
      </w:pPr>
    </w:p>
    <w:p>
      <w:pPr>
        <w:widowControl/>
        <w:jc w:val="left"/>
        <w:rPr>
          <w:sz w:val="24"/>
          <w:szCs w:val="24"/>
        </w:rPr>
      </w:pPr>
      <w: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pPr>
        <w:spacing w:line="360" w:lineRule="auto"/>
        <w:jc w:val="center"/>
        <w:rPr>
          <w:rFonts w:eastAsia="方正小标宋简体"/>
          <w:bCs/>
          <w:kern w:val="0"/>
          <w:sz w:val="24"/>
          <w:szCs w:val="24"/>
        </w:rPr>
      </w:pPr>
    </w:p>
    <w:p>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pPr>
        <w:spacing w:line="360" w:lineRule="auto"/>
        <w:jc w:val="center"/>
        <w:rPr>
          <w:rFonts w:eastAsia="方正小标宋简体"/>
          <w:spacing w:val="-10"/>
          <w:sz w:val="24"/>
          <w:szCs w:val="24"/>
        </w:rPr>
      </w:pPr>
    </w:p>
    <w:p>
      <w:pPr>
        <w:spacing w:line="360" w:lineRule="auto"/>
        <w:jc w:val="center"/>
        <w:rPr>
          <w:rFonts w:eastAsia="方正小标宋简体"/>
          <w:spacing w:val="-10"/>
          <w:sz w:val="24"/>
          <w:szCs w:val="24"/>
        </w:rPr>
      </w:pPr>
    </w:p>
    <w:p>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pPr>
        <w:spacing w:line="360" w:lineRule="exact"/>
        <w:ind w:firstLine="480"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pPr>
        <w:spacing w:line="360" w:lineRule="exact"/>
        <w:ind w:firstLine="480"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pPr>
        <w:spacing w:line="360" w:lineRule="exact"/>
        <w:ind w:firstLine="480"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pPr>
        <w:spacing w:line="360" w:lineRule="exact"/>
        <w:ind w:firstLine="480" w:firstLineChars="200"/>
        <w:rPr>
          <w:rFonts w:eastAsiaTheme="minorEastAsia"/>
          <w:color w:val="000000"/>
          <w:sz w:val="24"/>
          <w:szCs w:val="24"/>
        </w:rPr>
      </w:pPr>
      <w:r>
        <w:rPr>
          <w:rFonts w:hint="eastAsia" w:eastAsiaTheme="minorEastAsia"/>
          <w:color w:val="000000"/>
          <w:sz w:val="24"/>
          <w:szCs w:val="24"/>
        </w:rPr>
        <w:t>【注意事项】</w:t>
      </w:r>
    </w:p>
    <w:p>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80" w:firstLineChars="200"/>
        <w:rPr>
          <w:rFonts w:eastAsiaTheme="minorEastAsia"/>
          <w:color w:val="000000"/>
          <w:sz w:val="24"/>
          <w:szCs w:val="24"/>
        </w:rPr>
      </w:pPr>
      <w:r>
        <w:rPr>
          <w:rFonts w:hint="eastAsia" w:eastAsiaTheme="minorEastAsia"/>
          <w:color w:val="000000"/>
          <w:sz w:val="24"/>
          <w:szCs w:val="24"/>
        </w:rPr>
        <w:t>【政策目录】</w:t>
      </w:r>
    </w:p>
    <w:p>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pPr>
        <w:spacing w:line="360" w:lineRule="exact"/>
        <w:ind w:firstLine="480"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pPr>
        <w:spacing w:line="360" w:lineRule="exact"/>
        <w:ind w:firstLine="480"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pPr>
        <w:spacing w:line="360" w:lineRule="exact"/>
        <w:ind w:firstLine="448" w:firstLineChars="200"/>
        <w:rPr>
          <w:b/>
          <w:bCs/>
          <w:spacing w:val="-8"/>
          <w:kern w:val="28"/>
          <w:sz w:val="32"/>
          <w:szCs w:val="32"/>
        </w:rPr>
      </w:pPr>
      <w:r>
        <w:rPr>
          <w:rFonts w:eastAsiaTheme="minorEastAsia"/>
          <w:spacing w:val="-8"/>
          <w:sz w:val="24"/>
        </w:rPr>
        <w:t>6.</w:t>
      </w:r>
      <w:r>
        <w:rPr>
          <w:rFonts w:hint="eastAsia" w:eastAsiaTheme="minorEastAsia"/>
          <w:spacing w:val="-8"/>
          <w:sz w:val="24"/>
        </w:rPr>
        <w:t>市财政局</w:t>
      </w:r>
      <w:r>
        <w:rPr>
          <w:rFonts w:eastAsiaTheme="minorEastAsia"/>
          <w:spacing w:val="-8"/>
          <w:sz w:val="24"/>
        </w:rPr>
        <w:t xml:space="preserve"> </w:t>
      </w:r>
      <w:r>
        <w:rPr>
          <w:rFonts w:hint="eastAsia" w:eastAsiaTheme="minorEastAsia"/>
          <w:spacing w:val="-8"/>
          <w:sz w:val="24"/>
        </w:rPr>
        <w:t>市发展改革委</w:t>
      </w:r>
      <w:r>
        <w:rPr>
          <w:rFonts w:eastAsiaTheme="minorEastAsia"/>
          <w:spacing w:val="-8"/>
          <w:sz w:val="24"/>
        </w:rPr>
        <w:t xml:space="preserve"> </w:t>
      </w:r>
      <w:r>
        <w:rPr>
          <w:rFonts w:hint="eastAsia" w:eastAsiaTheme="minorEastAsia"/>
          <w:spacing w:val="-8"/>
          <w:sz w:val="24"/>
        </w:rPr>
        <w:t>市住房城乡建设委</w:t>
      </w:r>
      <w:r>
        <w:rPr>
          <w:rFonts w:eastAsiaTheme="minorEastAsia"/>
          <w:spacing w:val="-8"/>
          <w:sz w:val="24"/>
        </w:rPr>
        <w:t xml:space="preserve"> </w:t>
      </w:r>
      <w:r>
        <w:rPr>
          <w:rFonts w:hint="eastAsia" w:eastAsiaTheme="minorEastAsia"/>
          <w:spacing w:val="-8"/>
          <w:sz w:val="24"/>
        </w:rPr>
        <w:t>市交通运输委</w:t>
      </w:r>
      <w:r>
        <w:rPr>
          <w:rFonts w:eastAsiaTheme="minorEastAsia"/>
          <w:spacing w:val="-8"/>
          <w:sz w:val="24"/>
        </w:rPr>
        <w:t xml:space="preserve"> </w:t>
      </w:r>
      <w:r>
        <w:rPr>
          <w:rFonts w:hint="eastAsia" w:eastAsiaTheme="minorEastAsia"/>
          <w:spacing w:val="-8"/>
          <w:sz w:val="24"/>
        </w:rPr>
        <w:t>市水务局</w:t>
      </w:r>
      <w:r>
        <w:rPr>
          <w:rFonts w:eastAsiaTheme="minorEastAsia"/>
          <w:spacing w:val="-8"/>
          <w:sz w:val="24"/>
        </w:rPr>
        <w:t xml:space="preserve"> </w:t>
      </w:r>
      <w:r>
        <w:rPr>
          <w:rFonts w:hint="eastAsia" w:eastAsiaTheme="minorEastAsia"/>
          <w:spacing w:val="-8"/>
          <w:sz w:val="24"/>
        </w:rPr>
        <w:t>市政务服务办关于进一步贯彻落实政府采购支持中小企业政策的通知（津财采〔</w:t>
      </w:r>
      <w:r>
        <w:rPr>
          <w:rFonts w:eastAsiaTheme="minorEastAsia"/>
          <w:spacing w:val="-8"/>
          <w:sz w:val="24"/>
        </w:rPr>
        <w:t>2022</w:t>
      </w:r>
      <w:r>
        <w:rPr>
          <w:rFonts w:hint="eastAsia" w:eastAsiaTheme="minorEastAsia"/>
          <w:spacing w:val="-8"/>
          <w:sz w:val="24"/>
        </w:rPr>
        <w:t>〕</w:t>
      </w:r>
      <w:r>
        <w:rPr>
          <w:rFonts w:eastAsiaTheme="minorEastAsia"/>
          <w:spacing w:val="-8"/>
          <w:sz w:val="24"/>
        </w:rPr>
        <w:t>11</w:t>
      </w:r>
      <w:r>
        <w:rPr>
          <w:rFonts w:hint="eastAsia" w:eastAsiaTheme="minorEastAsia"/>
          <w:spacing w:val="-8"/>
          <w:sz w:val="24"/>
        </w:rPr>
        <w:t>号）</w:t>
      </w:r>
    </w:p>
    <w:p>
      <w:pPr>
        <w:pStyle w:val="28"/>
        <w:spacing w:line="360" w:lineRule="auto"/>
        <w:ind w:firstLine="5520" w:firstLineChars="2300"/>
        <w:jc w:val="center"/>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pPr>
        <w:pStyle w:val="11"/>
        <w:rPr>
          <w:rFonts w:ascii="Times New Roman" w:hAnsi="Times New Roman"/>
        </w:rPr>
      </w:pPr>
      <w:r>
        <w:rPr>
          <w:rFonts w:ascii="Times New Roman" w:hAnsi="Times New Roman"/>
        </w:rPr>
        <w:t>第二部分  磋商项目要求</w:t>
      </w:r>
      <w:bookmarkEnd w:id="2"/>
    </w:p>
    <w:p>
      <w:pPr>
        <w:tabs>
          <w:tab w:val="left" w:pos="210"/>
        </w:tabs>
        <w:autoSpaceDE w:val="0"/>
        <w:autoSpaceDN w:val="0"/>
        <w:adjustRightInd w:val="0"/>
        <w:spacing w:line="360" w:lineRule="auto"/>
        <w:ind w:firstLine="480" w:firstLineChars="200"/>
        <w:outlineLvl w:val="0"/>
        <w:rPr>
          <w:color w:val="000000"/>
          <w:sz w:val="24"/>
          <w:szCs w:val="24"/>
        </w:rPr>
      </w:pPr>
      <w:r>
        <w:rPr>
          <w:color w:val="000000"/>
          <w:sz w:val="24"/>
          <w:szCs w:val="24"/>
        </w:rPr>
        <w:t>一、</w:t>
      </w:r>
      <w:r>
        <w:rPr>
          <w:rFonts w:hint="eastAsia"/>
          <w:sz w:val="24"/>
          <w:szCs w:val="24"/>
        </w:rPr>
        <w:t>商务要求</w:t>
      </w:r>
    </w:p>
    <w:p>
      <w:pPr>
        <w:autoSpaceDE w:val="0"/>
        <w:autoSpaceDN w:val="0"/>
        <w:adjustRightInd w:val="0"/>
        <w:spacing w:line="360" w:lineRule="auto"/>
        <w:ind w:firstLine="480" w:firstLineChars="200"/>
        <w:rPr>
          <w:color w:val="000000"/>
          <w:sz w:val="24"/>
        </w:rPr>
      </w:pPr>
      <w:r>
        <w:rPr>
          <w:rFonts w:hint="eastAsia"/>
          <w:sz w:val="24"/>
          <w:szCs w:val="24"/>
        </w:rPr>
        <w:t>（一）报价</w:t>
      </w:r>
      <w:r>
        <w:rPr>
          <w:rFonts w:hint="eastAsia"/>
          <w:color w:val="000000"/>
          <w:sz w:val="24"/>
        </w:rPr>
        <w:t>要求</w:t>
      </w:r>
    </w:p>
    <w:p>
      <w:pPr>
        <w:spacing w:line="360" w:lineRule="auto"/>
        <w:ind w:firstLine="480" w:firstLineChars="200"/>
        <w:rPr>
          <w:sz w:val="24"/>
        </w:rPr>
      </w:pPr>
      <w:r>
        <w:rPr>
          <w:sz w:val="24"/>
        </w:rPr>
        <w:t>1. 投标报价以人民币填列。</w:t>
      </w:r>
    </w:p>
    <w:p>
      <w:pPr>
        <w:spacing w:line="360" w:lineRule="auto"/>
        <w:ind w:firstLine="480" w:firstLineChars="200"/>
        <w:rPr>
          <w:sz w:val="24"/>
        </w:rPr>
      </w:pPr>
      <w:r>
        <w:rPr>
          <w:sz w:val="24"/>
        </w:rPr>
        <w:t>2. 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为完成磋商文件规定的一切工作所需的全部费用</w:t>
      </w:r>
      <w:r>
        <w:rPr>
          <w:sz w:val="24"/>
        </w:rPr>
        <w:t>。</w:t>
      </w:r>
    </w:p>
    <w:p>
      <w:pPr>
        <w:spacing w:line="360" w:lineRule="auto"/>
        <w:ind w:firstLine="480" w:firstLineChars="200"/>
        <w:rPr>
          <w:color w:val="auto"/>
          <w:kern w:val="0"/>
          <w:sz w:val="24"/>
          <w:szCs w:val="24"/>
        </w:rPr>
      </w:pPr>
      <w:r>
        <w:rPr>
          <w:rFonts w:hint="eastAsia"/>
          <w:sz w:val="24"/>
        </w:rPr>
        <w:t>3. 投标报价在不</w:t>
      </w:r>
      <w:r>
        <w:rPr>
          <w:rFonts w:hint="eastAsia"/>
          <w:kern w:val="0"/>
          <w:sz w:val="24"/>
          <w:szCs w:val="24"/>
        </w:rPr>
        <w:t>超采购预算的前提下，其合理性由磋商小组在评分中予以考虑。</w:t>
      </w:r>
    </w:p>
    <w:p>
      <w:pPr>
        <w:spacing w:line="360" w:lineRule="auto"/>
        <w:ind w:firstLine="480"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（二）时间、地点要求：</w:t>
      </w:r>
    </w:p>
    <w:p>
      <w:pPr>
        <w:pStyle w:val="28"/>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rPr>
        <w:t>1. 服务期：</w:t>
      </w:r>
      <w:r>
        <w:rPr>
          <w:rFonts w:hint="eastAsia" w:ascii="Times New Roman" w:hAnsi="Times New Roman" w:eastAsia="宋体" w:cs="Times New Roman"/>
          <w:color w:val="auto"/>
          <w:kern w:val="2"/>
        </w:rPr>
        <w:t>合同规定的服务起始之日起</w:t>
      </w:r>
      <w:r>
        <w:rPr>
          <w:rFonts w:hint="eastAsia" w:ascii="Times New Roman" w:hAnsi="Times New Roman" w:eastAsia="宋体" w:cs="Times New Roman"/>
          <w:color w:val="auto"/>
          <w:kern w:val="2"/>
          <w:lang w:val="en-US" w:eastAsia="zh-CN"/>
        </w:rPr>
        <w:t>1</w:t>
      </w:r>
      <w:r>
        <w:rPr>
          <w:rFonts w:ascii="Times New Roman" w:hAnsi="Times New Roman" w:eastAsia="宋体" w:cs="Times New Roman"/>
          <w:color w:val="auto"/>
          <w:kern w:val="2"/>
        </w:rPr>
        <w:t>年的服务</w:t>
      </w:r>
      <w:bookmarkStart w:id="8" w:name="_GoBack"/>
      <w:r>
        <w:rPr>
          <w:rFonts w:ascii="Times New Roman" w:hAnsi="Times New Roman" w:eastAsia="宋体" w:cs="Times New Roman"/>
          <w:color w:val="auto"/>
          <w:kern w:val="2"/>
          <w:highlight w:val="none"/>
        </w:rPr>
        <w:t>期</w:t>
      </w:r>
      <w:r>
        <w:rPr>
          <w:rFonts w:hint="eastAsia" w:ascii="Times New Roman" w:hAnsi="Times New Roman" w:eastAsia="宋体" w:cs="Times New Roman"/>
          <w:color w:val="auto"/>
          <w:kern w:val="2"/>
          <w:highlight w:val="none"/>
        </w:rPr>
        <w:t>，签订合同之日起7日内服务人员进场</w:t>
      </w:r>
      <w:r>
        <w:rPr>
          <w:rFonts w:ascii="Times New Roman" w:hAnsi="Times New Roman" w:eastAsia="宋体" w:cs="Times New Roman"/>
          <w:color w:val="auto"/>
          <w:kern w:val="2"/>
          <w:highlight w:val="none"/>
        </w:rPr>
        <w:t>（特殊情况以合同为准）。</w:t>
      </w:r>
    </w:p>
    <w:bookmarkEnd w:id="8"/>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 xml:space="preserve">2. </w:t>
      </w:r>
      <w:r>
        <w:rPr>
          <w:rFonts w:hint="eastAsia" w:ascii="Times New Roman" w:hAnsi="Times New Roman" w:eastAsia="宋体" w:cs="Times New Roman"/>
          <w:color w:val="auto"/>
          <w:kern w:val="2"/>
        </w:rPr>
        <w:t>服务</w:t>
      </w:r>
      <w:r>
        <w:rPr>
          <w:rFonts w:ascii="Times New Roman" w:hAnsi="Times New Roman" w:eastAsia="宋体" w:cs="Times New Roman"/>
          <w:color w:val="auto"/>
          <w:kern w:val="2"/>
        </w:rPr>
        <w:t>地点：</w:t>
      </w:r>
      <w:r>
        <w:rPr>
          <w:rFonts w:hint="eastAsia" w:ascii="Times New Roman" w:hAnsi="Times New Roman" w:eastAsia="宋体" w:cs="Times New Roman"/>
          <w:color w:val="auto"/>
          <w:kern w:val="2"/>
          <w:lang w:val="en-US" w:eastAsia="zh-CN"/>
        </w:rPr>
        <w:t>详见项目需求书</w:t>
      </w:r>
      <w:r>
        <w:rPr>
          <w:rFonts w:ascii="Times New Roman" w:hAnsi="Times New Roman" w:eastAsia="宋体" w:cs="Times New Roman"/>
          <w:color w:val="auto"/>
          <w:kern w:val="2"/>
        </w:rPr>
        <w:t>（特殊情况以合同为准）。</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（三）供应商须整包进行磋商，不得拆包分项磋商。</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（四）磋商有效期：本项目磋商有效期为60天。</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kern w:val="2"/>
        </w:rPr>
        <w:t>（五）付</w:t>
      </w:r>
      <w:r>
        <w:rPr>
          <w:rFonts w:ascii="Times New Roman" w:hAnsi="Times New Roman" w:eastAsia="宋体" w:cs="Times New Roman"/>
          <w:color w:val="auto"/>
          <w:kern w:val="2"/>
        </w:rPr>
        <w:t>款方式</w:t>
      </w:r>
    </w:p>
    <w:p>
      <w:pPr>
        <w:spacing w:line="360" w:lineRule="auto"/>
        <w:ind w:firstLine="540" w:firstLineChars="225"/>
        <w:rPr>
          <w:color w:val="auto"/>
          <w:sz w:val="24"/>
          <w:szCs w:val="24"/>
        </w:rPr>
      </w:pPr>
      <w:r>
        <w:rPr>
          <w:color w:val="auto"/>
          <w:sz w:val="24"/>
          <w:szCs w:val="24"/>
        </w:rPr>
        <w:t>按月付款，</w:t>
      </w:r>
      <w:r>
        <w:rPr>
          <w:rFonts w:hint="eastAsia"/>
          <w:color w:val="auto"/>
          <w:sz w:val="24"/>
          <w:szCs w:val="24"/>
        </w:rPr>
        <w:t>经考核后，</w:t>
      </w:r>
      <w:r>
        <w:rPr>
          <w:color w:val="auto"/>
          <w:sz w:val="24"/>
          <w:szCs w:val="24"/>
        </w:rPr>
        <w:t>每月15日前支付上一月服务费（特殊情况以合同为准）。</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（六）磋商保证金及履约保证金：本项目不收取磋商保证金及履约保证金。</w:t>
      </w:r>
    </w:p>
    <w:p>
      <w:pPr>
        <w:autoSpaceDE w:val="0"/>
        <w:autoSpaceDN w:val="0"/>
        <w:adjustRightInd w:val="0"/>
        <w:spacing w:line="360" w:lineRule="auto"/>
        <w:ind w:firstLine="480" w:firstLineChars="200"/>
        <w:rPr>
          <w:bCs/>
          <w:sz w:val="24"/>
        </w:rPr>
      </w:pPr>
      <w:r>
        <w:rPr>
          <w:rFonts w:hint="eastAsia"/>
          <w:bCs/>
          <w:sz w:val="24"/>
        </w:rPr>
        <w:t>二</w:t>
      </w:r>
      <w:r>
        <w:rPr>
          <w:bCs/>
          <w:sz w:val="24"/>
        </w:rPr>
        <w:t>、技术要求</w:t>
      </w:r>
    </w:p>
    <w:p>
      <w:pPr>
        <w:autoSpaceDE w:val="0"/>
        <w:autoSpaceDN w:val="0"/>
        <w:adjustRightInd w:val="0"/>
        <w:spacing w:line="360" w:lineRule="auto"/>
        <w:ind w:firstLine="480" w:firstLineChars="200"/>
        <w:rPr>
          <w:color w:val="000000"/>
          <w:sz w:val="24"/>
        </w:rPr>
      </w:pPr>
      <w:r>
        <w:rPr>
          <w:color w:val="000000"/>
          <w:sz w:val="24"/>
        </w:rPr>
        <w:t>（一）具体需求详见本部分项目需求书。</w:t>
      </w:r>
    </w:p>
    <w:p>
      <w:pPr>
        <w:spacing w:line="360" w:lineRule="auto"/>
        <w:ind w:firstLine="480" w:firstLineChars="20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pPr>
        <w:autoSpaceDE w:val="0"/>
        <w:autoSpaceDN w:val="0"/>
        <w:adjustRightInd w:val="0"/>
        <w:spacing w:line="360" w:lineRule="auto"/>
        <w:ind w:firstLine="480" w:firstLineChars="200"/>
        <w:rPr>
          <w:bCs/>
          <w:sz w:val="24"/>
        </w:rPr>
      </w:pPr>
      <w:r>
        <w:rPr>
          <w:rFonts w:hint="eastAsia"/>
          <w:bCs/>
          <w:sz w:val="24"/>
        </w:rPr>
        <w:t>三、评审因素及评标标准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第一部分 价格（</w:t>
            </w:r>
            <w:r>
              <w:rPr>
                <w:rFonts w:hint="eastAsia"/>
                <w:color w:val="000000"/>
                <w:kern w:val="0"/>
                <w:sz w:val="24"/>
                <w:szCs w:val="24"/>
                <w:lang w:val="en-US" w:eastAsia="zh-CN"/>
              </w:rPr>
              <w:t>1</w:t>
            </w:r>
            <w:r>
              <w:rPr>
                <w:color w:val="000000"/>
                <w:kern w:val="0"/>
                <w:sz w:val="24"/>
                <w:szCs w:val="24"/>
              </w:rPr>
              <w:t>0分）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pPr>
              <w:widowControl/>
              <w:adjustRightInd w:val="0"/>
              <w:snapToGrid w:val="0"/>
              <w:spacing w:line="360" w:lineRule="auto"/>
              <w:rPr>
                <w:kern w:val="0"/>
                <w:sz w:val="24"/>
                <w:szCs w:val="24"/>
              </w:rPr>
            </w:pPr>
            <w:r>
              <w:rPr>
                <w:kern w:val="0"/>
                <w:sz w:val="24"/>
                <w:szCs w:val="24"/>
              </w:rPr>
              <w:t>（1）报价超过采购预算的，</w:t>
            </w:r>
            <w:r>
              <w:rPr>
                <w:rFonts w:hint="eastAsia"/>
                <w:kern w:val="0"/>
                <w:sz w:val="24"/>
                <w:szCs w:val="24"/>
              </w:rPr>
              <w:t>响应</w:t>
            </w:r>
            <w:r>
              <w:rPr>
                <w:kern w:val="0"/>
                <w:sz w:val="24"/>
                <w:szCs w:val="24"/>
              </w:rPr>
              <w:t>无效，未超过采购预算的报价按以下公式进行计算。</w:t>
            </w:r>
          </w:p>
          <w:p>
            <w:pPr>
              <w:widowControl/>
              <w:adjustRightInd w:val="0"/>
              <w:snapToGrid w:val="0"/>
              <w:spacing w:line="360" w:lineRule="auto"/>
              <w:rPr>
                <w:kern w:val="0"/>
                <w:sz w:val="24"/>
                <w:szCs w:val="24"/>
              </w:rPr>
            </w:pPr>
            <w:r>
              <w:rPr>
                <w:kern w:val="0"/>
                <w:sz w:val="24"/>
                <w:szCs w:val="24"/>
              </w:rPr>
              <w:t>（2）</w:t>
            </w:r>
            <w:r>
              <w:rPr>
                <w:rFonts w:hint="eastAsia"/>
                <w:kern w:val="0"/>
                <w:sz w:val="24"/>
                <w:szCs w:val="24"/>
              </w:rPr>
              <w:t>价格</w:t>
            </w:r>
            <w:r>
              <w:rPr>
                <w:kern w:val="0"/>
                <w:sz w:val="24"/>
                <w:szCs w:val="24"/>
              </w:rPr>
              <w:t>得分=（评标基准价/报价）×</w:t>
            </w:r>
            <w:r>
              <w:rPr>
                <w:rFonts w:hint="eastAsia"/>
                <w:kern w:val="0"/>
                <w:sz w:val="24"/>
                <w:szCs w:val="24"/>
                <w:lang w:val="en-US" w:eastAsia="zh-CN"/>
              </w:rPr>
              <w:t>1</w:t>
            </w:r>
            <w:r>
              <w:rPr>
                <w:kern w:val="0"/>
                <w:sz w:val="24"/>
                <w:szCs w:val="24"/>
              </w:rPr>
              <w:t>0</w:t>
            </w:r>
          </w:p>
          <w:p>
            <w:pPr>
              <w:widowControl/>
              <w:adjustRightInd w:val="0"/>
              <w:snapToGrid w:val="0"/>
              <w:spacing w:line="360" w:lineRule="auto"/>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lang w:val="en-US" w:eastAsia="zh-CN"/>
              </w:rPr>
              <w:t>1</w:t>
            </w:r>
            <w:r>
              <w:rPr>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pPr>
              <w:widowControl/>
              <w:adjustRightInd w:val="0"/>
              <w:snapToGrid w:val="0"/>
              <w:spacing w:line="360" w:lineRule="auto"/>
              <w:jc w:val="center"/>
              <w:rPr>
                <w:kern w:val="0"/>
                <w:sz w:val="24"/>
                <w:szCs w:val="24"/>
              </w:rPr>
            </w:pPr>
            <w:r>
              <w:rPr>
                <w:color w:val="000000"/>
                <w:kern w:val="0"/>
                <w:sz w:val="24"/>
                <w:szCs w:val="24"/>
              </w:rPr>
              <w:t>第二部分 客观分（</w:t>
            </w:r>
            <w:r>
              <w:rPr>
                <w:rFonts w:hint="eastAsia"/>
                <w:color w:val="000000"/>
                <w:kern w:val="0"/>
                <w:sz w:val="24"/>
                <w:szCs w:val="24"/>
                <w:lang w:val="en-US" w:eastAsia="zh-CN"/>
              </w:rPr>
              <w:t>6</w:t>
            </w:r>
            <w:r>
              <w:rPr>
                <w:rFonts w:hint="eastAsia"/>
                <w:color w:val="000000"/>
                <w:kern w:val="0"/>
                <w:sz w:val="24"/>
                <w:szCs w:val="24"/>
              </w:rPr>
              <w:t>0</w:t>
            </w:r>
            <w:r>
              <w:rPr>
                <w:color w:val="000000"/>
                <w:kern w:val="0"/>
                <w:sz w:val="24"/>
                <w:szCs w:val="24"/>
              </w:rPr>
              <w:t>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pPr>
              <w:widowControl/>
              <w:adjustRightInd w:val="0"/>
              <w:snapToGrid w:val="0"/>
              <w:spacing w:line="360" w:lineRule="auto"/>
              <w:rPr>
                <w:rFonts w:hint="eastAsia" w:eastAsia="宋体"/>
                <w:kern w:val="0"/>
                <w:sz w:val="24"/>
                <w:szCs w:val="24"/>
                <w:lang w:val="en-US" w:eastAsia="zh-CN"/>
              </w:rPr>
            </w:pPr>
            <w:r>
              <w:rPr>
                <w:rFonts w:hint="eastAsia"/>
                <w:kern w:val="0"/>
                <w:sz w:val="24"/>
                <w:szCs w:val="24"/>
              </w:rPr>
              <w:t>A. 合同原件扫描件。包括买卖双方名称及盖章、物业服务期限（合同服务起始日期为2020年1月1日或以后，且已经履行至少1年的时间）、物业服务内容</w:t>
            </w:r>
            <w:r>
              <w:rPr>
                <w:rFonts w:hint="eastAsia"/>
                <w:kern w:val="0"/>
                <w:sz w:val="24"/>
                <w:szCs w:val="24"/>
                <w:lang w:eastAsia="zh-CN"/>
              </w:rPr>
              <w:t>。</w:t>
            </w:r>
          </w:p>
          <w:p>
            <w:pPr>
              <w:widowControl/>
              <w:adjustRightInd w:val="0"/>
              <w:snapToGrid w:val="0"/>
              <w:spacing w:line="360" w:lineRule="auto"/>
              <w:rPr>
                <w:kern w:val="0"/>
                <w:sz w:val="24"/>
                <w:szCs w:val="24"/>
              </w:rPr>
            </w:pPr>
            <w:r>
              <w:rPr>
                <w:rFonts w:hint="eastAsia"/>
                <w:kern w:val="0"/>
                <w:sz w:val="24"/>
                <w:szCs w:val="24"/>
              </w:rPr>
              <w:t>B. 提供上述合同服务期限内至少一个月的服务方开具的物业费发票凭证原件扫描件。</w:t>
            </w:r>
          </w:p>
          <w:p>
            <w:pPr>
              <w:widowControl/>
              <w:adjustRightInd w:val="0"/>
              <w:snapToGrid w:val="0"/>
              <w:spacing w:line="360" w:lineRule="auto"/>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pPr>
              <w:widowControl/>
              <w:adjustRightInd w:val="0"/>
              <w:snapToGrid w:val="0"/>
              <w:spacing w:line="360" w:lineRule="auto"/>
              <w:rPr>
                <w:color w:val="auto"/>
                <w:kern w:val="0"/>
                <w:sz w:val="24"/>
                <w:szCs w:val="24"/>
              </w:rPr>
            </w:pPr>
            <w:r>
              <w:rPr>
                <w:rFonts w:hint="eastAsia"/>
                <w:color w:val="auto"/>
                <w:kern w:val="0"/>
                <w:sz w:val="24"/>
                <w:szCs w:val="24"/>
              </w:rPr>
              <w:t>具备1个证书得2分，最高6分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kern w:val="0"/>
                <w:sz w:val="24"/>
                <w:szCs w:val="24"/>
              </w:rPr>
              <w:t>派驻</w:t>
            </w:r>
            <w:r>
              <w:rPr>
                <w:rFonts w:hint="eastAsia"/>
                <w:kern w:val="0"/>
                <w:sz w:val="24"/>
                <w:szCs w:val="24"/>
                <w:lang w:eastAsia="zh-CN"/>
              </w:rPr>
              <w:t>主管</w:t>
            </w:r>
            <w:r>
              <w:rPr>
                <w:rFonts w:hint="eastAsia"/>
                <w:kern w:val="0"/>
                <w:sz w:val="24"/>
                <w:szCs w:val="24"/>
              </w:rPr>
              <w:t>评价</w:t>
            </w:r>
          </w:p>
        </w:tc>
        <w:tc>
          <w:tcPr>
            <w:tcW w:w="7311" w:type="dxa"/>
            <w:shd w:val="clear" w:color="auto" w:fill="auto"/>
            <w:vAlign w:val="center"/>
          </w:tcPr>
          <w:p>
            <w:pPr>
              <w:widowControl/>
              <w:adjustRightInd w:val="0"/>
              <w:snapToGrid w:val="0"/>
              <w:spacing w:line="360" w:lineRule="auto"/>
              <w:rPr>
                <w:color w:val="auto"/>
                <w:kern w:val="0"/>
                <w:sz w:val="24"/>
                <w:szCs w:val="24"/>
                <w:highlight w:val="none"/>
              </w:rPr>
            </w:pPr>
            <w:r>
              <w:rPr>
                <w:rFonts w:hint="eastAsia"/>
                <w:color w:val="auto"/>
                <w:kern w:val="0"/>
                <w:sz w:val="24"/>
                <w:szCs w:val="24"/>
                <w:highlight w:val="none"/>
              </w:rPr>
              <w:t>投入的</w:t>
            </w:r>
            <w:r>
              <w:rPr>
                <w:rFonts w:hint="eastAsia"/>
                <w:color w:val="auto"/>
                <w:kern w:val="0"/>
                <w:sz w:val="24"/>
                <w:szCs w:val="24"/>
                <w:highlight w:val="none"/>
                <w:lang w:eastAsia="zh-CN"/>
              </w:rPr>
              <w:t>主管</w:t>
            </w:r>
            <w:r>
              <w:rPr>
                <w:rFonts w:hint="eastAsia"/>
                <w:color w:val="auto"/>
                <w:kern w:val="0"/>
                <w:sz w:val="24"/>
                <w:szCs w:val="24"/>
                <w:highlight w:val="none"/>
              </w:rPr>
              <w:t>为投标单位正式员工，提供</w:t>
            </w:r>
            <w:r>
              <w:rPr>
                <w:rFonts w:hint="eastAsia"/>
                <w:color w:val="auto"/>
                <w:kern w:val="0"/>
                <w:sz w:val="24"/>
                <w:szCs w:val="24"/>
                <w:highlight w:val="none"/>
                <w:lang w:eastAsia="zh-CN"/>
              </w:rPr>
              <w:t>主管</w:t>
            </w:r>
            <w:r>
              <w:rPr>
                <w:rFonts w:hint="eastAsia"/>
                <w:color w:val="auto"/>
                <w:kern w:val="0"/>
                <w:sz w:val="24"/>
                <w:szCs w:val="24"/>
                <w:highlight w:val="none"/>
              </w:rPr>
              <w:t>姓名、递交响应文件截止日前三个月中连续两个月的由投标单位或其分公司为该</w:t>
            </w:r>
            <w:r>
              <w:rPr>
                <w:rFonts w:hint="eastAsia"/>
                <w:color w:val="auto"/>
                <w:kern w:val="0"/>
                <w:sz w:val="24"/>
                <w:szCs w:val="24"/>
                <w:highlight w:val="none"/>
                <w:lang w:eastAsia="zh-CN"/>
              </w:rPr>
              <w:t>主管</w:t>
            </w:r>
            <w:r>
              <w:rPr>
                <w:rFonts w:hint="eastAsia"/>
                <w:color w:val="auto"/>
                <w:kern w:val="0"/>
                <w:sz w:val="24"/>
                <w:szCs w:val="24"/>
                <w:highlight w:val="none"/>
              </w:rPr>
              <w:t>缴纳社会保险证明扫描件，否则不予认定加分。</w:t>
            </w:r>
          </w:p>
          <w:p>
            <w:pPr>
              <w:widowControl/>
              <w:adjustRightInd w:val="0"/>
              <w:snapToGrid w:val="0"/>
              <w:spacing w:line="360" w:lineRule="auto"/>
              <w:rPr>
                <w:color w:val="auto"/>
                <w:kern w:val="0"/>
                <w:sz w:val="24"/>
                <w:szCs w:val="24"/>
                <w:highlight w:val="none"/>
              </w:rPr>
            </w:pPr>
            <w:r>
              <w:rPr>
                <w:rFonts w:hint="eastAsia"/>
                <w:color w:val="auto"/>
                <w:kern w:val="0"/>
                <w:sz w:val="24"/>
                <w:szCs w:val="24"/>
                <w:highlight w:val="none"/>
              </w:rPr>
              <w:t>（1）提供</w:t>
            </w:r>
            <w:r>
              <w:rPr>
                <w:rFonts w:hint="eastAsia"/>
                <w:color w:val="auto"/>
                <w:kern w:val="0"/>
                <w:sz w:val="24"/>
                <w:szCs w:val="24"/>
                <w:highlight w:val="none"/>
                <w:lang w:eastAsia="zh-CN"/>
              </w:rPr>
              <w:t>主管</w:t>
            </w:r>
            <w:r>
              <w:rPr>
                <w:rFonts w:hint="eastAsia"/>
                <w:color w:val="auto"/>
                <w:kern w:val="0"/>
                <w:sz w:val="24"/>
                <w:szCs w:val="24"/>
                <w:highlight w:val="none"/>
              </w:rPr>
              <w:t>毕业证书扫描件，该</w:t>
            </w:r>
            <w:r>
              <w:rPr>
                <w:rFonts w:hint="eastAsia"/>
                <w:color w:val="auto"/>
                <w:kern w:val="0"/>
                <w:sz w:val="24"/>
                <w:szCs w:val="24"/>
                <w:highlight w:val="none"/>
                <w:lang w:eastAsia="zh-CN"/>
              </w:rPr>
              <w:t>主管</w:t>
            </w:r>
            <w:r>
              <w:rPr>
                <w:rFonts w:hint="eastAsia"/>
                <w:color w:val="auto"/>
                <w:kern w:val="0"/>
                <w:sz w:val="24"/>
                <w:szCs w:val="24"/>
                <w:highlight w:val="none"/>
              </w:rPr>
              <w:t>具有</w:t>
            </w:r>
            <w:r>
              <w:rPr>
                <w:rFonts w:hint="eastAsia"/>
                <w:color w:val="auto"/>
                <w:kern w:val="0"/>
                <w:sz w:val="24"/>
                <w:szCs w:val="24"/>
                <w:highlight w:val="none"/>
                <w:lang w:val="en-US" w:eastAsia="zh-CN"/>
              </w:rPr>
              <w:t>大学本科或</w:t>
            </w:r>
            <w:r>
              <w:rPr>
                <w:rFonts w:hint="eastAsia"/>
                <w:color w:val="auto"/>
                <w:kern w:val="0"/>
                <w:sz w:val="24"/>
                <w:szCs w:val="24"/>
                <w:highlight w:val="none"/>
              </w:rPr>
              <w:t>以上学历的：</w:t>
            </w:r>
            <w:r>
              <w:rPr>
                <w:rFonts w:hint="eastAsia"/>
                <w:color w:val="auto"/>
                <w:kern w:val="0"/>
                <w:sz w:val="24"/>
                <w:szCs w:val="24"/>
                <w:highlight w:val="none"/>
                <w:lang w:val="en-US" w:eastAsia="zh-CN"/>
              </w:rPr>
              <w:t>1</w:t>
            </w:r>
            <w:r>
              <w:rPr>
                <w:rFonts w:hint="eastAsia"/>
                <w:color w:val="auto"/>
                <w:kern w:val="0"/>
                <w:sz w:val="24"/>
                <w:szCs w:val="24"/>
                <w:highlight w:val="none"/>
              </w:rPr>
              <w:t>分，其他：0分；</w:t>
            </w:r>
          </w:p>
          <w:p>
            <w:pPr>
              <w:widowControl/>
              <w:adjustRightInd w:val="0"/>
              <w:snapToGrid w:val="0"/>
              <w:spacing w:line="360" w:lineRule="auto"/>
              <w:rPr>
                <w:color w:val="auto"/>
                <w:kern w:val="0"/>
                <w:sz w:val="24"/>
                <w:szCs w:val="24"/>
                <w:highlight w:val="none"/>
              </w:rPr>
            </w:pPr>
            <w:r>
              <w:rPr>
                <w:rFonts w:hint="eastAsia"/>
                <w:color w:val="auto"/>
                <w:kern w:val="0"/>
                <w:sz w:val="24"/>
                <w:szCs w:val="24"/>
                <w:highlight w:val="none"/>
              </w:rPr>
              <w:t>（2）提供</w:t>
            </w:r>
            <w:r>
              <w:rPr>
                <w:rFonts w:hint="eastAsia"/>
                <w:color w:val="auto"/>
                <w:kern w:val="0"/>
                <w:sz w:val="24"/>
                <w:szCs w:val="24"/>
                <w:highlight w:val="none"/>
                <w:lang w:eastAsia="zh-CN"/>
              </w:rPr>
              <w:t>主管</w:t>
            </w:r>
            <w:r>
              <w:rPr>
                <w:rFonts w:hint="eastAsia"/>
                <w:color w:val="auto"/>
                <w:kern w:val="0"/>
                <w:sz w:val="24"/>
                <w:szCs w:val="24"/>
                <w:highlight w:val="none"/>
              </w:rPr>
              <w:t>用户服务证明扫描件（加盖用户单位公章），用户服务证明能表明该</w:t>
            </w:r>
            <w:r>
              <w:rPr>
                <w:rFonts w:hint="eastAsia"/>
                <w:color w:val="auto"/>
                <w:kern w:val="0"/>
                <w:sz w:val="24"/>
                <w:szCs w:val="24"/>
                <w:highlight w:val="none"/>
                <w:lang w:eastAsia="zh-CN"/>
              </w:rPr>
              <w:t>主管</w:t>
            </w:r>
            <w:r>
              <w:rPr>
                <w:rFonts w:hint="eastAsia"/>
                <w:color w:val="auto"/>
                <w:kern w:val="0"/>
                <w:sz w:val="24"/>
                <w:szCs w:val="24"/>
                <w:highlight w:val="none"/>
              </w:rPr>
              <w:t>具备</w:t>
            </w:r>
            <w:r>
              <w:rPr>
                <w:rFonts w:hint="eastAsia"/>
                <w:color w:val="auto"/>
                <w:kern w:val="0"/>
                <w:sz w:val="24"/>
                <w:szCs w:val="24"/>
                <w:highlight w:val="none"/>
                <w:lang w:val="en-US" w:eastAsia="zh-CN"/>
              </w:rPr>
              <w:t>3</w:t>
            </w:r>
            <w:r>
              <w:rPr>
                <w:rFonts w:hint="eastAsia"/>
                <w:color w:val="auto"/>
                <w:kern w:val="0"/>
                <w:sz w:val="24"/>
                <w:szCs w:val="24"/>
                <w:highlight w:val="none"/>
              </w:rPr>
              <w:t>年</w:t>
            </w:r>
            <w:r>
              <w:rPr>
                <w:rFonts w:hint="eastAsia"/>
                <w:color w:val="auto"/>
                <w:kern w:val="0"/>
                <w:sz w:val="24"/>
                <w:szCs w:val="24"/>
                <w:highlight w:val="none"/>
                <w:lang w:val="en-US" w:eastAsia="zh-CN"/>
              </w:rPr>
              <w:t>或</w:t>
            </w:r>
            <w:r>
              <w:rPr>
                <w:rFonts w:hint="eastAsia"/>
                <w:color w:val="auto"/>
                <w:kern w:val="0"/>
                <w:sz w:val="24"/>
                <w:szCs w:val="24"/>
                <w:highlight w:val="none"/>
              </w:rPr>
              <w:t>以上非住宅物业管理经验的：2分，其他：0分；</w:t>
            </w:r>
          </w:p>
          <w:p>
            <w:pPr>
              <w:widowControl/>
              <w:adjustRightInd w:val="0"/>
              <w:snapToGrid w:val="0"/>
              <w:spacing w:line="360" w:lineRule="auto"/>
              <w:rPr>
                <w:rFonts w:hint="eastAsia"/>
                <w:color w:val="auto"/>
                <w:kern w:val="0"/>
                <w:sz w:val="24"/>
                <w:szCs w:val="24"/>
                <w:highlight w:val="none"/>
              </w:rPr>
            </w:pPr>
            <w:r>
              <w:rPr>
                <w:rFonts w:hint="eastAsia"/>
                <w:color w:val="auto"/>
                <w:kern w:val="0"/>
                <w:sz w:val="24"/>
                <w:szCs w:val="24"/>
                <w:highlight w:val="none"/>
              </w:rPr>
              <w:t>（3）提供</w:t>
            </w:r>
            <w:r>
              <w:rPr>
                <w:rFonts w:hint="eastAsia"/>
                <w:color w:val="auto"/>
                <w:kern w:val="0"/>
                <w:sz w:val="24"/>
                <w:szCs w:val="24"/>
                <w:highlight w:val="none"/>
                <w:lang w:eastAsia="zh-CN"/>
              </w:rPr>
              <w:t>主管</w:t>
            </w:r>
            <w:r>
              <w:rPr>
                <w:rFonts w:hint="eastAsia"/>
                <w:color w:val="auto"/>
                <w:kern w:val="0"/>
                <w:sz w:val="24"/>
                <w:szCs w:val="24"/>
                <w:highlight w:val="none"/>
              </w:rPr>
              <w:t>身份证扫描件，该</w:t>
            </w:r>
            <w:r>
              <w:rPr>
                <w:rFonts w:hint="eastAsia"/>
                <w:color w:val="auto"/>
                <w:kern w:val="0"/>
                <w:sz w:val="24"/>
                <w:szCs w:val="24"/>
                <w:highlight w:val="none"/>
                <w:lang w:eastAsia="zh-CN"/>
              </w:rPr>
              <w:t>主管</w:t>
            </w:r>
            <w:r>
              <w:rPr>
                <w:rFonts w:hint="eastAsia"/>
                <w:color w:val="auto"/>
                <w:kern w:val="0"/>
                <w:sz w:val="24"/>
                <w:szCs w:val="24"/>
                <w:highlight w:val="none"/>
              </w:rPr>
              <w:t>年龄在</w:t>
            </w:r>
            <w:r>
              <w:rPr>
                <w:rFonts w:hint="eastAsia"/>
                <w:color w:val="auto"/>
                <w:kern w:val="0"/>
                <w:sz w:val="24"/>
                <w:szCs w:val="24"/>
                <w:highlight w:val="none"/>
                <w:lang w:val="en-US" w:eastAsia="zh-CN"/>
              </w:rPr>
              <w:t>40</w:t>
            </w:r>
            <w:r>
              <w:rPr>
                <w:rFonts w:hint="eastAsia"/>
                <w:color w:val="auto"/>
                <w:kern w:val="0"/>
                <w:sz w:val="24"/>
                <w:szCs w:val="24"/>
                <w:highlight w:val="none"/>
              </w:rPr>
              <w:t>周岁或以下的：1分，其他：0分；</w:t>
            </w:r>
          </w:p>
          <w:p>
            <w:pPr>
              <w:widowControl/>
              <w:adjustRightInd w:val="0"/>
              <w:snapToGrid w:val="0"/>
              <w:spacing w:line="360" w:lineRule="auto"/>
              <w:rPr>
                <w:color w:val="auto"/>
                <w:highlight w:val="none"/>
              </w:rPr>
            </w:pPr>
            <w:r>
              <w:rPr>
                <w:rFonts w:hint="eastAsia"/>
                <w:color w:val="auto"/>
                <w:kern w:val="0"/>
                <w:sz w:val="24"/>
                <w:szCs w:val="24"/>
                <w:highlight w:val="none"/>
              </w:rPr>
              <w:t>（</w:t>
            </w:r>
            <w:r>
              <w:rPr>
                <w:rFonts w:hint="eastAsia"/>
                <w:color w:val="auto"/>
                <w:kern w:val="0"/>
                <w:sz w:val="24"/>
                <w:szCs w:val="24"/>
                <w:highlight w:val="none"/>
                <w:lang w:val="en-US" w:eastAsia="zh-CN"/>
              </w:rPr>
              <w:t>4</w:t>
            </w:r>
            <w:r>
              <w:rPr>
                <w:rFonts w:hint="eastAsia"/>
                <w:color w:val="auto"/>
                <w:kern w:val="0"/>
                <w:sz w:val="24"/>
                <w:szCs w:val="24"/>
                <w:highlight w:val="none"/>
              </w:rPr>
              <w:t>）提供</w:t>
            </w:r>
            <w:r>
              <w:rPr>
                <w:rFonts w:hint="eastAsia"/>
                <w:color w:val="auto"/>
                <w:kern w:val="0"/>
                <w:sz w:val="24"/>
                <w:szCs w:val="24"/>
                <w:highlight w:val="none"/>
                <w:lang w:eastAsia="zh-CN"/>
              </w:rPr>
              <w:t>主管</w:t>
            </w:r>
            <w:r>
              <w:rPr>
                <w:rStyle w:val="76"/>
                <w:rFonts w:hint="eastAsia" w:ascii="宋体" w:hAnsi="宋体" w:eastAsia="宋体" w:cs="宋体"/>
                <w:color w:val="auto"/>
                <w:sz w:val="24"/>
                <w:szCs w:val="24"/>
                <w:highlight w:val="none"/>
                <w:lang w:val="en-US" w:eastAsia="zh-CN" w:bidi="ar"/>
              </w:rPr>
              <w:t>《天津市医疗废物管理培训合格证》、天津市爱国卫生运动委员会办公室颁发的《天津市病媒生物防制培训证书》</w:t>
            </w:r>
            <w:r>
              <w:rPr>
                <w:rStyle w:val="76"/>
                <w:rFonts w:hint="eastAsia" w:ascii="宋体" w:hAnsi="宋体" w:cs="宋体"/>
                <w:color w:val="auto"/>
                <w:sz w:val="24"/>
                <w:szCs w:val="24"/>
                <w:highlight w:val="none"/>
                <w:lang w:val="en-US" w:eastAsia="zh-CN" w:bidi="ar"/>
              </w:rPr>
              <w:t>、</w:t>
            </w:r>
            <w:r>
              <w:rPr>
                <w:rStyle w:val="76"/>
                <w:rFonts w:hint="eastAsia" w:ascii="宋体" w:hAnsi="宋体" w:eastAsia="宋体" w:cs="宋体"/>
                <w:color w:val="auto"/>
                <w:sz w:val="24"/>
                <w:szCs w:val="24"/>
                <w:highlight w:val="none"/>
                <w:lang w:val="en-US" w:eastAsia="zh-CN" w:bidi="ar"/>
              </w:rPr>
              <w:t>《特种作业操作证（高处作业）》</w:t>
            </w:r>
            <w:r>
              <w:rPr>
                <w:rFonts w:hint="eastAsia"/>
                <w:color w:val="auto"/>
                <w:kern w:val="0"/>
                <w:sz w:val="24"/>
                <w:szCs w:val="24"/>
                <w:highlight w:val="none"/>
              </w:rPr>
              <w:t>扫描件的：</w:t>
            </w:r>
            <w:r>
              <w:rPr>
                <w:rFonts w:hint="eastAsia"/>
                <w:color w:val="auto"/>
                <w:kern w:val="0"/>
                <w:sz w:val="24"/>
                <w:szCs w:val="24"/>
                <w:highlight w:val="none"/>
                <w:lang w:val="en-US" w:eastAsia="zh-CN"/>
              </w:rPr>
              <w:t>2</w:t>
            </w:r>
            <w:r>
              <w:rPr>
                <w:rFonts w:hint="eastAsia"/>
                <w:color w:val="auto"/>
                <w:kern w:val="0"/>
                <w:sz w:val="24"/>
                <w:szCs w:val="24"/>
                <w:highlight w:val="none"/>
              </w:rPr>
              <w:t>分，其他：0分；</w:t>
            </w:r>
          </w:p>
        </w:tc>
        <w:tc>
          <w:tcPr>
            <w:tcW w:w="1143" w:type="dxa"/>
            <w:shd w:val="clear" w:color="auto" w:fill="auto"/>
            <w:vAlign w:val="center"/>
          </w:tcPr>
          <w:p>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（1）</w:t>
            </w:r>
            <w:r>
              <w:rPr>
                <w:rFonts w:hint="eastAsia" w:ascii="宋体" w:hAnsi="宋体" w:eastAsia="宋体" w:cs="宋体"/>
                <w:i w:val="0"/>
                <w:iCs w:val="0"/>
                <w:color w:val="000000"/>
                <w:kern w:val="0"/>
                <w:sz w:val="24"/>
                <w:szCs w:val="24"/>
                <w:u w:val="none"/>
                <w:lang w:val="en-US" w:eastAsia="zh-CN" w:bidi="ar"/>
              </w:rPr>
              <w:t>秩序维护员</w:t>
            </w:r>
            <w:r>
              <w:rPr>
                <w:rFonts w:hint="eastAsia"/>
                <w:kern w:val="0"/>
                <w:sz w:val="24"/>
                <w:szCs w:val="24"/>
              </w:rPr>
              <w:t>：提供</w:t>
            </w:r>
            <w:r>
              <w:rPr>
                <w:rStyle w:val="76"/>
                <w:rFonts w:hint="eastAsia" w:ascii="宋体" w:hAnsi="宋体" w:eastAsia="宋体" w:cs="宋体"/>
                <w:sz w:val="24"/>
                <w:szCs w:val="24"/>
                <w:lang w:val="en-US" w:eastAsia="zh-CN" w:bidi="ar"/>
              </w:rPr>
              <w:t>公安机关盖章的保安员证、</w:t>
            </w:r>
            <w:r>
              <w:rPr>
                <w:rFonts w:hint="eastAsia" w:ascii="宋体" w:hAnsi="宋体" w:eastAsia="宋体" w:cs="宋体"/>
                <w:sz w:val="24"/>
                <w:szCs w:val="24"/>
                <w:lang w:val="en-US" w:eastAsia="zh-CN" w:bidi="ar"/>
              </w:rPr>
              <w:t>卫生防疫部门或医疗机构颁发的健康证</w:t>
            </w:r>
            <w:r>
              <w:rPr>
                <w:rFonts w:hint="eastAsia"/>
                <w:kern w:val="0"/>
                <w:sz w:val="24"/>
                <w:szCs w:val="24"/>
              </w:rPr>
              <w:t>扫描件且满足磋商文件要求，每个合格的人员得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（2）</w:t>
            </w:r>
            <w:r>
              <w:rPr>
                <w:rFonts w:hint="eastAsia" w:ascii="宋体" w:hAnsi="宋体" w:eastAsia="宋体" w:cs="宋体"/>
                <w:i w:val="0"/>
                <w:iCs w:val="0"/>
                <w:color w:val="000000"/>
                <w:kern w:val="0"/>
                <w:sz w:val="24"/>
                <w:szCs w:val="24"/>
                <w:u w:val="none"/>
                <w:lang w:val="en-US" w:eastAsia="zh-CN" w:bidi="ar"/>
              </w:rPr>
              <w:t>秩序维护员</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1）</w:t>
            </w:r>
            <w:r>
              <w:rPr>
                <w:rFonts w:hint="eastAsia"/>
                <w:kern w:val="0"/>
                <w:sz w:val="24"/>
                <w:szCs w:val="24"/>
              </w:rPr>
              <w:t>合格证书扫描件的）递交响应文件截止日当月或上一月由投标单位或其分公司缴纳社会保险证明扫描件，每个合格的人员社保证明扫描件得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p>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lang w:val="en-US" w:eastAsia="zh-CN"/>
              </w:rPr>
              <w:t>3</w:t>
            </w:r>
            <w:r>
              <w:rPr>
                <w:rFonts w:hint="eastAsia"/>
                <w:kern w:val="0"/>
                <w:sz w:val="24"/>
                <w:szCs w:val="24"/>
              </w:rPr>
              <w:t>）</w:t>
            </w:r>
            <w:r>
              <w:rPr>
                <w:rFonts w:hint="eastAsia" w:ascii="宋体" w:hAnsi="宋体" w:eastAsia="宋体" w:cs="宋体"/>
                <w:i w:val="0"/>
                <w:iCs w:val="0"/>
                <w:color w:val="000000"/>
                <w:kern w:val="0"/>
                <w:sz w:val="24"/>
                <w:szCs w:val="24"/>
                <w:u w:val="none"/>
                <w:lang w:val="en-US" w:eastAsia="zh-CN" w:bidi="ar"/>
              </w:rPr>
              <w:t>秩序维护员</w:t>
            </w:r>
            <w:r>
              <w:rPr>
                <w:rFonts w:hint="eastAsia"/>
                <w:kern w:val="0"/>
                <w:sz w:val="24"/>
                <w:szCs w:val="24"/>
              </w:rPr>
              <w:t>：提供</w:t>
            </w:r>
            <w:r>
              <w:rPr>
                <w:rStyle w:val="76"/>
                <w:rFonts w:hint="eastAsia" w:ascii="宋体" w:hAnsi="宋体" w:eastAsia="宋体" w:cs="宋体"/>
                <w:sz w:val="24"/>
                <w:szCs w:val="24"/>
                <w:lang w:val="en-US" w:eastAsia="zh-CN" w:bidi="ar"/>
              </w:rPr>
              <w:t>《职业资格证（建构筑物消防员或消防设施操作员）》、</w:t>
            </w:r>
            <w:r>
              <w:rPr>
                <w:rFonts w:hint="eastAsia" w:ascii="宋体" w:hAnsi="宋体" w:eastAsia="宋体" w:cs="宋体"/>
                <w:sz w:val="24"/>
                <w:szCs w:val="24"/>
                <w:lang w:val="en-US" w:eastAsia="zh-CN" w:bidi="ar"/>
              </w:rPr>
              <w:t>卫生防疫部门或医疗机构颁发的健康证</w:t>
            </w:r>
            <w:r>
              <w:rPr>
                <w:rFonts w:hint="eastAsia"/>
                <w:kern w:val="0"/>
                <w:sz w:val="24"/>
                <w:szCs w:val="24"/>
              </w:rPr>
              <w:t>扫描件且满足磋商文件要求，每个合格的人员得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w:t>
            </w:r>
            <w:r>
              <w:rPr>
                <w:rFonts w:hint="eastAsia"/>
                <w:kern w:val="0"/>
                <w:sz w:val="24"/>
                <w:szCs w:val="24"/>
                <w:lang w:val="en-US" w:eastAsia="zh-CN"/>
              </w:rPr>
              <w:t>4</w:t>
            </w:r>
            <w:r>
              <w:rPr>
                <w:rFonts w:hint="eastAsia"/>
                <w:kern w:val="0"/>
                <w:sz w:val="24"/>
                <w:szCs w:val="24"/>
              </w:rPr>
              <w:t>）</w:t>
            </w:r>
            <w:r>
              <w:rPr>
                <w:rFonts w:hint="eastAsia" w:ascii="宋体" w:hAnsi="宋体" w:eastAsia="宋体" w:cs="宋体"/>
                <w:i w:val="0"/>
                <w:iCs w:val="0"/>
                <w:color w:val="000000"/>
                <w:kern w:val="0"/>
                <w:sz w:val="24"/>
                <w:szCs w:val="24"/>
                <w:u w:val="none"/>
                <w:lang w:val="en-US" w:eastAsia="zh-CN" w:bidi="ar"/>
              </w:rPr>
              <w:t>秩序维护员</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3）</w:t>
            </w:r>
            <w:r>
              <w:rPr>
                <w:rFonts w:hint="eastAsia"/>
                <w:kern w:val="0"/>
                <w:sz w:val="24"/>
                <w:szCs w:val="24"/>
              </w:rPr>
              <w:t>合格证书扫描件的）递交响应文件截止日当月或上一月由投标单位或其分公司缴纳社会保险证明扫描件，每个合格的人员社保证明扫描件得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lang w:val="en-US" w:eastAsia="zh-CN"/>
              </w:rPr>
              <w:t>5</w:t>
            </w:r>
            <w:r>
              <w:rPr>
                <w:rFonts w:hint="eastAsia"/>
                <w:kern w:val="0"/>
                <w:sz w:val="24"/>
                <w:szCs w:val="24"/>
              </w:rPr>
              <w:t>）</w:t>
            </w:r>
            <w:r>
              <w:rPr>
                <w:rStyle w:val="76"/>
                <w:rFonts w:hint="eastAsia" w:ascii="宋体" w:hAnsi="宋体" w:eastAsia="宋体" w:cs="宋体"/>
                <w:sz w:val="24"/>
                <w:szCs w:val="24"/>
                <w:lang w:val="en-US" w:eastAsia="zh-CN" w:bidi="ar"/>
              </w:rPr>
              <w:t>楼层保洁</w:t>
            </w:r>
            <w:r>
              <w:rPr>
                <w:rFonts w:hint="eastAsia"/>
                <w:kern w:val="0"/>
                <w:sz w:val="24"/>
                <w:szCs w:val="24"/>
              </w:rPr>
              <w:t>：提供</w:t>
            </w:r>
            <w:r>
              <w:rPr>
                <w:rStyle w:val="76"/>
                <w:rFonts w:hint="eastAsia" w:ascii="宋体" w:hAnsi="宋体" w:eastAsia="宋体" w:cs="宋体"/>
                <w:sz w:val="24"/>
                <w:szCs w:val="24"/>
                <w:lang w:val="en-US" w:eastAsia="zh-CN" w:bidi="ar"/>
              </w:rPr>
              <w:t>《特种作业操作证（高处作业）》、</w:t>
            </w:r>
            <w:r>
              <w:rPr>
                <w:rFonts w:hint="eastAsia" w:ascii="宋体" w:hAnsi="宋体" w:eastAsia="宋体" w:cs="宋体"/>
                <w:sz w:val="24"/>
                <w:szCs w:val="24"/>
                <w:lang w:val="en-US" w:eastAsia="zh-CN" w:bidi="ar"/>
              </w:rPr>
              <w:t>卫生防疫部门或医疗机构颁发的健康证</w:t>
            </w:r>
            <w:r>
              <w:rPr>
                <w:rFonts w:hint="eastAsia"/>
                <w:kern w:val="0"/>
                <w:sz w:val="24"/>
                <w:szCs w:val="24"/>
              </w:rPr>
              <w:t>扫描件且满足磋商文件要求，每个合格的人员得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w:t>
            </w:r>
            <w:r>
              <w:rPr>
                <w:rFonts w:hint="eastAsia"/>
                <w:kern w:val="0"/>
                <w:sz w:val="24"/>
                <w:szCs w:val="24"/>
                <w:lang w:val="en-US" w:eastAsia="zh-CN"/>
              </w:rPr>
              <w:t>6</w:t>
            </w:r>
            <w:r>
              <w:rPr>
                <w:rFonts w:hint="eastAsia"/>
                <w:kern w:val="0"/>
                <w:sz w:val="24"/>
                <w:szCs w:val="24"/>
              </w:rPr>
              <w:t>）</w:t>
            </w:r>
            <w:r>
              <w:rPr>
                <w:rStyle w:val="76"/>
                <w:rFonts w:hint="eastAsia" w:ascii="宋体" w:hAnsi="宋体" w:eastAsia="宋体" w:cs="宋体"/>
                <w:sz w:val="24"/>
                <w:szCs w:val="24"/>
                <w:lang w:val="en-US" w:eastAsia="zh-CN" w:bidi="ar"/>
              </w:rPr>
              <w:t>楼层保洁</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5）</w:t>
            </w:r>
            <w:r>
              <w:rPr>
                <w:rFonts w:hint="eastAsia"/>
                <w:kern w:val="0"/>
                <w:sz w:val="24"/>
                <w:szCs w:val="24"/>
              </w:rPr>
              <w:t>合格证书扫描件的）递交响应文件截止日当月或上一月由投标单位或其分公司缴纳社会保险证明扫描件，每个合格的人员社保证明扫描件得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lang w:val="en-US" w:eastAsia="zh-CN"/>
              </w:rPr>
              <w:t>7</w:t>
            </w:r>
            <w:r>
              <w:rPr>
                <w:rFonts w:hint="eastAsia"/>
                <w:kern w:val="0"/>
                <w:sz w:val="24"/>
                <w:szCs w:val="24"/>
              </w:rPr>
              <w:t>）</w:t>
            </w:r>
            <w:r>
              <w:rPr>
                <w:rStyle w:val="76"/>
                <w:rFonts w:hint="eastAsia" w:ascii="宋体" w:hAnsi="宋体" w:eastAsia="宋体" w:cs="宋体"/>
                <w:sz w:val="24"/>
                <w:szCs w:val="24"/>
                <w:lang w:val="en-US" w:eastAsia="zh-CN" w:bidi="ar"/>
              </w:rPr>
              <w:t>楼层保洁</w:t>
            </w:r>
            <w:r>
              <w:rPr>
                <w:rFonts w:hint="eastAsia"/>
                <w:kern w:val="0"/>
                <w:sz w:val="24"/>
                <w:szCs w:val="24"/>
              </w:rPr>
              <w:t>：提供</w:t>
            </w:r>
            <w:r>
              <w:rPr>
                <w:rStyle w:val="76"/>
                <w:rFonts w:hint="eastAsia" w:ascii="宋体" w:hAnsi="宋体" w:eastAsia="宋体" w:cs="宋体"/>
                <w:sz w:val="24"/>
                <w:szCs w:val="24"/>
                <w:lang w:val="en-US" w:eastAsia="zh-CN" w:bidi="ar"/>
              </w:rPr>
              <w:t>天津市爱国卫生运动委员会办公室颁发的《天津市病媒生物防制培训证书》、</w:t>
            </w:r>
            <w:r>
              <w:rPr>
                <w:rFonts w:hint="eastAsia" w:ascii="宋体" w:hAnsi="宋体" w:eastAsia="宋体" w:cs="宋体"/>
                <w:sz w:val="24"/>
                <w:szCs w:val="24"/>
                <w:lang w:val="en-US" w:eastAsia="zh-CN" w:bidi="ar"/>
              </w:rPr>
              <w:t>卫生防疫部门或医疗机构颁发的健康证</w:t>
            </w:r>
            <w:r>
              <w:rPr>
                <w:rFonts w:hint="eastAsia"/>
                <w:kern w:val="0"/>
                <w:sz w:val="24"/>
                <w:szCs w:val="24"/>
              </w:rPr>
              <w:t>扫描件且满足磋商文件要求，每个合格的人员得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rFonts w:hint="eastAsia"/>
                <w:kern w:val="0"/>
                <w:sz w:val="24"/>
                <w:szCs w:val="24"/>
              </w:rPr>
            </w:pPr>
            <w:r>
              <w:rPr>
                <w:rFonts w:hint="eastAsia"/>
                <w:kern w:val="0"/>
                <w:sz w:val="24"/>
                <w:szCs w:val="24"/>
              </w:rPr>
              <w:t>（</w:t>
            </w:r>
            <w:r>
              <w:rPr>
                <w:rFonts w:hint="eastAsia"/>
                <w:kern w:val="0"/>
                <w:sz w:val="24"/>
                <w:szCs w:val="24"/>
                <w:lang w:val="en-US" w:eastAsia="zh-CN"/>
              </w:rPr>
              <w:t>8</w:t>
            </w:r>
            <w:r>
              <w:rPr>
                <w:rFonts w:hint="eastAsia"/>
                <w:kern w:val="0"/>
                <w:sz w:val="24"/>
                <w:szCs w:val="24"/>
              </w:rPr>
              <w:t>）</w:t>
            </w:r>
            <w:r>
              <w:rPr>
                <w:rStyle w:val="76"/>
                <w:rFonts w:hint="eastAsia" w:ascii="宋体" w:hAnsi="宋体" w:eastAsia="宋体" w:cs="宋体"/>
                <w:sz w:val="24"/>
                <w:szCs w:val="24"/>
                <w:lang w:val="en-US" w:eastAsia="zh-CN" w:bidi="ar"/>
              </w:rPr>
              <w:t>楼层保洁</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7）</w:t>
            </w:r>
            <w:r>
              <w:rPr>
                <w:rFonts w:hint="eastAsia"/>
                <w:kern w:val="0"/>
                <w:sz w:val="24"/>
                <w:szCs w:val="24"/>
              </w:rPr>
              <w:t>合格证书扫描件的）递交响应文件截止日当月或上一月由投标单位或其分公司缴纳社会保险证明扫描件，每个合格的人员社保证明扫描件得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lang w:val="en-US" w:eastAsia="zh-CN"/>
              </w:rPr>
              <w:t>9</w:t>
            </w:r>
            <w:r>
              <w:rPr>
                <w:rFonts w:hint="eastAsia"/>
                <w:kern w:val="0"/>
                <w:sz w:val="24"/>
                <w:szCs w:val="24"/>
              </w:rPr>
              <w:t>）</w:t>
            </w:r>
            <w:r>
              <w:rPr>
                <w:rStyle w:val="76"/>
                <w:rFonts w:hint="eastAsia" w:ascii="宋体" w:hAnsi="宋体" w:eastAsia="宋体" w:cs="宋体"/>
                <w:sz w:val="24"/>
                <w:szCs w:val="24"/>
                <w:lang w:val="en-US" w:eastAsia="zh-CN" w:bidi="ar"/>
              </w:rPr>
              <w:t>医疗垃圾收集</w:t>
            </w:r>
            <w:r>
              <w:rPr>
                <w:rFonts w:hint="eastAsia"/>
                <w:kern w:val="0"/>
                <w:sz w:val="24"/>
                <w:szCs w:val="24"/>
              </w:rPr>
              <w:t>：提供</w:t>
            </w:r>
            <w:r>
              <w:rPr>
                <w:rFonts w:hint="eastAsia" w:ascii="宋体" w:hAnsi="宋体" w:eastAsia="宋体" w:cs="宋体"/>
                <w:i w:val="0"/>
                <w:iCs w:val="0"/>
                <w:color w:val="000000"/>
                <w:kern w:val="0"/>
                <w:sz w:val="24"/>
                <w:szCs w:val="24"/>
                <w:u w:val="none"/>
                <w:lang w:val="en-US" w:eastAsia="zh-CN" w:bidi="ar"/>
              </w:rPr>
              <w:t>《天津市医疗废物管理培训合格证》</w:t>
            </w:r>
            <w:r>
              <w:rPr>
                <w:rStyle w:val="76"/>
                <w:rFonts w:hint="eastAsia" w:ascii="宋体" w:hAnsi="宋体" w:eastAsia="宋体" w:cs="宋体"/>
                <w:sz w:val="24"/>
                <w:szCs w:val="24"/>
                <w:lang w:val="en-US" w:eastAsia="zh-CN" w:bidi="ar"/>
              </w:rPr>
              <w:t>、</w:t>
            </w:r>
            <w:r>
              <w:rPr>
                <w:rFonts w:hint="eastAsia" w:ascii="宋体" w:hAnsi="宋体" w:eastAsia="宋体" w:cs="宋体"/>
                <w:sz w:val="24"/>
                <w:szCs w:val="24"/>
                <w:lang w:val="en-US" w:eastAsia="zh-CN" w:bidi="ar"/>
              </w:rPr>
              <w:t>卫生防疫部门或医疗机构颁发的健康证</w:t>
            </w:r>
            <w:r>
              <w:rPr>
                <w:rFonts w:hint="eastAsia"/>
                <w:kern w:val="0"/>
                <w:sz w:val="24"/>
                <w:szCs w:val="24"/>
              </w:rPr>
              <w:t>扫描件且满足磋商文件要求，每个合格的人员得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pStyle w:val="5"/>
              <w:spacing w:line="360" w:lineRule="auto"/>
              <w:rPr>
                <w:rFonts w:hint="eastAsia"/>
                <w:kern w:val="0"/>
                <w:sz w:val="24"/>
                <w:szCs w:val="24"/>
              </w:rPr>
            </w:pPr>
            <w:r>
              <w:rPr>
                <w:rFonts w:hint="eastAsia"/>
                <w:kern w:val="0"/>
                <w:sz w:val="24"/>
                <w:szCs w:val="24"/>
              </w:rPr>
              <w:t>（</w:t>
            </w:r>
            <w:r>
              <w:rPr>
                <w:rFonts w:hint="eastAsia"/>
                <w:kern w:val="0"/>
                <w:sz w:val="24"/>
                <w:szCs w:val="24"/>
                <w:lang w:val="en-US" w:eastAsia="zh-CN"/>
              </w:rPr>
              <w:t>10</w:t>
            </w:r>
            <w:r>
              <w:rPr>
                <w:rFonts w:hint="eastAsia"/>
                <w:kern w:val="0"/>
                <w:sz w:val="24"/>
                <w:szCs w:val="24"/>
              </w:rPr>
              <w:t>）</w:t>
            </w:r>
            <w:r>
              <w:rPr>
                <w:rStyle w:val="76"/>
                <w:rFonts w:hint="eastAsia" w:ascii="宋体" w:hAnsi="宋体" w:eastAsia="宋体" w:cs="宋体"/>
                <w:sz w:val="24"/>
                <w:szCs w:val="24"/>
                <w:lang w:val="en-US" w:eastAsia="zh-CN" w:bidi="ar"/>
              </w:rPr>
              <w:t>医疗垃圾收集</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9）</w:t>
            </w:r>
            <w:r>
              <w:rPr>
                <w:rFonts w:hint="eastAsia"/>
                <w:kern w:val="0"/>
                <w:sz w:val="24"/>
                <w:szCs w:val="24"/>
              </w:rPr>
              <w:t>合格证书扫描件的）递交响应文件截止日当月或上一月由投标单位或其分公司缴纳社会保险证明扫描件，每个合格的人员社保证明扫描件得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lang w:val="en-US" w:eastAsia="zh-CN"/>
              </w:rPr>
              <w:t>11</w:t>
            </w:r>
            <w:r>
              <w:rPr>
                <w:rFonts w:hint="eastAsia"/>
                <w:kern w:val="0"/>
                <w:sz w:val="24"/>
                <w:szCs w:val="24"/>
              </w:rPr>
              <w:t>）</w:t>
            </w:r>
            <w:r>
              <w:rPr>
                <w:rFonts w:hint="eastAsia" w:ascii="宋体" w:hAnsi="宋体" w:eastAsia="宋体" w:cs="宋体"/>
                <w:i w:val="0"/>
                <w:iCs w:val="0"/>
                <w:color w:val="000000"/>
                <w:kern w:val="0"/>
                <w:sz w:val="24"/>
                <w:szCs w:val="24"/>
                <w:u w:val="none"/>
                <w:lang w:val="en-US" w:eastAsia="zh-CN" w:bidi="ar"/>
              </w:rPr>
              <w:t>收费挂号员、司梯</w:t>
            </w:r>
            <w:r>
              <w:rPr>
                <w:rFonts w:hint="eastAsia"/>
                <w:kern w:val="0"/>
                <w:sz w:val="24"/>
                <w:szCs w:val="24"/>
              </w:rPr>
              <w:t>：提供</w:t>
            </w:r>
            <w:r>
              <w:rPr>
                <w:rFonts w:hint="eastAsia" w:ascii="宋体" w:hAnsi="宋体" w:eastAsia="宋体" w:cs="宋体"/>
                <w:sz w:val="24"/>
                <w:szCs w:val="24"/>
                <w:lang w:val="en-US" w:eastAsia="zh-CN" w:bidi="ar"/>
              </w:rPr>
              <w:t>卫生防疫部门或医疗机构颁发的健康证</w:t>
            </w:r>
            <w:r>
              <w:rPr>
                <w:rFonts w:hint="eastAsia"/>
                <w:kern w:val="0"/>
                <w:sz w:val="24"/>
                <w:szCs w:val="24"/>
              </w:rPr>
              <w:t>扫描件且满足磋商文件要求，每个合格的人员得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rFonts w:hint="eastAsia"/>
                <w:color w:val="auto"/>
                <w:kern w:val="0"/>
                <w:sz w:val="24"/>
                <w:szCs w:val="24"/>
                <w:highlight w:val="none"/>
              </w:rPr>
            </w:pPr>
            <w:r>
              <w:rPr>
                <w:rFonts w:hint="eastAsia"/>
                <w:kern w:val="0"/>
                <w:sz w:val="24"/>
                <w:szCs w:val="24"/>
              </w:rPr>
              <w:t>（</w:t>
            </w:r>
            <w:r>
              <w:rPr>
                <w:rFonts w:hint="eastAsia"/>
                <w:kern w:val="0"/>
                <w:sz w:val="24"/>
                <w:szCs w:val="24"/>
                <w:lang w:val="en-US" w:eastAsia="zh-CN"/>
              </w:rPr>
              <w:t>12</w:t>
            </w:r>
            <w:r>
              <w:rPr>
                <w:rFonts w:hint="eastAsia"/>
                <w:kern w:val="0"/>
                <w:sz w:val="24"/>
                <w:szCs w:val="24"/>
              </w:rPr>
              <w:t>）</w:t>
            </w:r>
            <w:r>
              <w:rPr>
                <w:rFonts w:hint="eastAsia" w:ascii="宋体" w:hAnsi="宋体" w:eastAsia="宋体" w:cs="宋体"/>
                <w:i w:val="0"/>
                <w:iCs w:val="0"/>
                <w:color w:val="000000"/>
                <w:kern w:val="0"/>
                <w:sz w:val="24"/>
                <w:szCs w:val="24"/>
                <w:u w:val="none"/>
                <w:lang w:val="en-US" w:eastAsia="zh-CN" w:bidi="ar"/>
              </w:rPr>
              <w:t>收费挂号员、司梯</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11）</w:t>
            </w:r>
            <w:r>
              <w:rPr>
                <w:rFonts w:hint="eastAsia"/>
                <w:kern w:val="0"/>
                <w:sz w:val="24"/>
                <w:szCs w:val="24"/>
              </w:rPr>
              <w:t>合格证书扫描件的）递交响应文件截止日当月或上一月由投标单位或其分公司缴纳社会保险证明</w:t>
            </w:r>
            <w:r>
              <w:rPr>
                <w:rFonts w:hint="eastAsia"/>
                <w:color w:val="auto"/>
                <w:kern w:val="0"/>
                <w:sz w:val="24"/>
                <w:szCs w:val="24"/>
              </w:rPr>
              <w:t>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highlight w:val="none"/>
              </w:rPr>
              <w:t>（</w:t>
            </w:r>
            <w:r>
              <w:rPr>
                <w:rFonts w:hint="eastAsia"/>
                <w:color w:val="auto"/>
                <w:kern w:val="0"/>
                <w:sz w:val="24"/>
                <w:szCs w:val="24"/>
                <w:highlight w:val="none"/>
                <w:lang w:val="en-US" w:eastAsia="zh-CN"/>
              </w:rPr>
              <w:t>13</w:t>
            </w:r>
            <w:r>
              <w:rPr>
                <w:rFonts w:hint="eastAsia"/>
                <w:color w:val="auto"/>
                <w:kern w:val="0"/>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维修兼司机</w:t>
            </w:r>
            <w:r>
              <w:rPr>
                <w:rFonts w:hint="eastAsia"/>
                <w:color w:val="auto"/>
                <w:kern w:val="0"/>
                <w:sz w:val="24"/>
                <w:szCs w:val="24"/>
                <w:highlight w:val="none"/>
              </w:rPr>
              <w:t>：提供</w:t>
            </w:r>
            <w:r>
              <w:rPr>
                <w:rFonts w:hint="eastAsia" w:ascii="宋体" w:hAnsi="宋体" w:eastAsia="宋体" w:cs="宋体"/>
                <w:i w:val="0"/>
                <w:iCs w:val="0"/>
                <w:color w:val="auto"/>
                <w:kern w:val="0"/>
                <w:sz w:val="24"/>
                <w:szCs w:val="24"/>
                <w:highlight w:val="none"/>
                <w:u w:val="none"/>
                <w:lang w:val="en-US" w:eastAsia="zh-CN" w:bidi="ar"/>
              </w:rPr>
              <w:t>《机动车驾驶证（准驾车型至少包含C1）》、《特种作业操作证（低压电工作业）》</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原《特种设备作业人员证（电梯安全管理）》或新《特种设备安全管理和作业人员证（特种设备安全管理）》</w:t>
            </w:r>
            <w:r>
              <w:rPr>
                <w:rStyle w:val="76"/>
                <w:rFonts w:hint="eastAsia" w:ascii="宋体" w:hAnsi="宋体" w:eastAsia="宋体" w:cs="宋体"/>
                <w:color w:val="auto"/>
                <w:sz w:val="24"/>
                <w:szCs w:val="24"/>
                <w:highlight w:val="none"/>
                <w:lang w:val="en-US" w:eastAsia="zh-CN" w:bidi="ar"/>
              </w:rPr>
              <w:t>及</w:t>
            </w:r>
            <w:r>
              <w:rPr>
                <w:rFonts w:hint="eastAsia" w:ascii="宋体" w:hAnsi="宋体" w:eastAsia="宋体" w:cs="宋体"/>
                <w:color w:val="auto"/>
                <w:sz w:val="24"/>
                <w:szCs w:val="24"/>
                <w:highlight w:val="none"/>
                <w:lang w:val="en-US" w:eastAsia="zh-CN" w:bidi="ar"/>
              </w:rPr>
              <w:t>卫生防疫部门或医疗机构颁</w:t>
            </w:r>
            <w:r>
              <w:rPr>
                <w:rFonts w:hint="eastAsia" w:ascii="宋体" w:hAnsi="宋体" w:eastAsia="宋体" w:cs="宋体"/>
                <w:color w:val="auto"/>
                <w:sz w:val="24"/>
                <w:szCs w:val="24"/>
                <w:lang w:val="en-US" w:eastAsia="zh-CN" w:bidi="ar"/>
              </w:rPr>
              <w:t>发的健康证</w:t>
            </w:r>
            <w:r>
              <w:rPr>
                <w:rFonts w:hint="eastAsia"/>
                <w:color w:val="auto"/>
                <w:kern w:val="0"/>
                <w:sz w:val="24"/>
                <w:szCs w:val="24"/>
              </w:rPr>
              <w:t>扫描件且满足磋商文件要求，每个合格的人员得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pPr>
              <w:pStyle w:val="5"/>
              <w:spacing w:line="360" w:lineRule="auto"/>
              <w:rPr>
                <w:kern w:val="0"/>
                <w:sz w:val="24"/>
                <w:szCs w:val="24"/>
              </w:rPr>
            </w:pPr>
            <w:r>
              <w:rPr>
                <w:rFonts w:hint="eastAsia"/>
                <w:color w:val="auto"/>
                <w:kern w:val="0"/>
                <w:sz w:val="24"/>
                <w:szCs w:val="24"/>
              </w:rPr>
              <w:t>（</w:t>
            </w:r>
            <w:r>
              <w:rPr>
                <w:rFonts w:hint="eastAsia"/>
                <w:color w:val="auto"/>
                <w:kern w:val="0"/>
                <w:sz w:val="24"/>
                <w:szCs w:val="24"/>
                <w:lang w:val="en-US" w:eastAsia="zh-CN"/>
              </w:rPr>
              <w:t>14</w:t>
            </w:r>
            <w:r>
              <w:rPr>
                <w:rFonts w:hint="eastAsia"/>
                <w:color w:val="auto"/>
                <w:kern w:val="0"/>
                <w:sz w:val="24"/>
                <w:szCs w:val="24"/>
              </w:rPr>
              <w:t>）</w:t>
            </w:r>
            <w:r>
              <w:rPr>
                <w:rFonts w:hint="eastAsia" w:ascii="宋体" w:hAnsi="宋体" w:eastAsia="宋体" w:cs="宋体"/>
                <w:i w:val="0"/>
                <w:iCs w:val="0"/>
                <w:color w:val="auto"/>
                <w:kern w:val="0"/>
                <w:sz w:val="24"/>
                <w:szCs w:val="24"/>
                <w:u w:val="none"/>
                <w:lang w:val="en-US" w:eastAsia="zh-CN" w:bidi="ar"/>
              </w:rPr>
              <w:t>维修兼司机</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w:t>
            </w:r>
            <w:r>
              <w:rPr>
                <w:rFonts w:hint="eastAsia"/>
                <w:kern w:val="0"/>
                <w:sz w:val="24"/>
                <w:szCs w:val="24"/>
                <w:lang w:val="en-US" w:eastAsia="zh-CN"/>
              </w:rPr>
              <w:t>3）</w:t>
            </w:r>
            <w:r>
              <w:rPr>
                <w:rFonts w:hint="eastAsia"/>
                <w:kern w:val="0"/>
                <w:sz w:val="24"/>
                <w:szCs w:val="24"/>
              </w:rPr>
              <w:t>合格证书扫描件的）递交响应文件截止日当月或上一月由投标单位或其分公司缴纳社会保险证明扫描件，每个合格的人员社保证明扫描件得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tc>
        <w:tc>
          <w:tcPr>
            <w:tcW w:w="1143" w:type="dxa"/>
            <w:shd w:val="clear" w:color="auto" w:fill="auto"/>
            <w:vAlign w:val="center"/>
          </w:tcPr>
          <w:p>
            <w:pPr>
              <w:widowControl/>
              <w:adjustRightInd w:val="0"/>
              <w:snapToGrid w:val="0"/>
              <w:spacing w:line="360" w:lineRule="auto"/>
              <w:jc w:val="center"/>
              <w:rPr>
                <w:rFonts w:hint="default" w:eastAsia="宋体"/>
                <w:color w:val="000000"/>
                <w:kern w:val="0"/>
                <w:sz w:val="24"/>
                <w:szCs w:val="24"/>
                <w:lang w:val="en-US" w:eastAsia="zh-CN"/>
              </w:rPr>
            </w:pPr>
            <w:r>
              <w:rPr>
                <w:rFonts w:hint="eastAsia"/>
                <w:color w:val="000000"/>
                <w:kern w:val="0"/>
                <w:sz w:val="24"/>
                <w:szCs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pPr>
              <w:widowControl/>
              <w:adjustRightInd w:val="0"/>
              <w:snapToGrid w:val="0"/>
              <w:spacing w:line="360" w:lineRule="auto"/>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pPr>
              <w:widowControl/>
              <w:adjustRightInd w:val="0"/>
              <w:snapToGrid w:val="0"/>
              <w:spacing w:line="360" w:lineRule="auto"/>
              <w:rPr>
                <w:kern w:val="0"/>
                <w:sz w:val="24"/>
                <w:szCs w:val="24"/>
              </w:rPr>
            </w:pPr>
            <w:r>
              <w:rPr>
                <w:rFonts w:hint="eastAsia"/>
                <w:kern w:val="0"/>
                <w:sz w:val="24"/>
                <w:szCs w:val="24"/>
              </w:rPr>
              <w:t>每提供上述1项内容的得0.5分，最多3分。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pPr>
              <w:widowControl/>
              <w:adjustRightInd w:val="0"/>
              <w:snapToGrid w:val="0"/>
              <w:spacing w:line="360" w:lineRule="auto"/>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pPr>
              <w:widowControl/>
              <w:adjustRightInd w:val="0"/>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承诺完全满足竞争性磋商文件“报价要求”、“时间地点要求”、“付款方式要求”和技术要求中非“★”号要求的：</w:t>
            </w:r>
            <w:r>
              <w:rPr>
                <w:rFonts w:hint="eastAsia"/>
                <w:kern w:val="0"/>
                <w:sz w:val="24"/>
                <w:szCs w:val="24"/>
                <w:lang w:val="en-US" w:eastAsia="zh-CN"/>
              </w:rPr>
              <w:t>2</w:t>
            </w:r>
            <w:r>
              <w:rPr>
                <w:rFonts w:hint="eastAsia"/>
                <w:kern w:val="0"/>
                <w:sz w:val="24"/>
                <w:szCs w:val="24"/>
              </w:rPr>
              <w:t>分，其他0分。</w:t>
            </w:r>
          </w:p>
        </w:tc>
        <w:tc>
          <w:tcPr>
            <w:tcW w:w="1143" w:type="dxa"/>
            <w:shd w:val="clear" w:color="auto" w:fill="auto"/>
            <w:vAlign w:val="center"/>
          </w:tcPr>
          <w:p>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spacing w:line="360" w:lineRule="auto"/>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至少包含各岗位投入人员数量、各岗位内部人员安排配置方案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秩序维护</w:t>
            </w:r>
            <w:r>
              <w:rPr>
                <w:rFonts w:hint="eastAsia"/>
                <w:color w:val="auto"/>
                <w:kern w:val="0"/>
                <w:sz w:val="24"/>
                <w:szCs w:val="24"/>
              </w:rPr>
              <w:t>、</w:t>
            </w:r>
            <w:r>
              <w:rPr>
                <w:rFonts w:hint="eastAsia"/>
                <w:color w:val="auto"/>
                <w:kern w:val="0"/>
                <w:sz w:val="24"/>
                <w:szCs w:val="24"/>
                <w:lang w:val="en-US" w:eastAsia="zh-CN"/>
              </w:rPr>
              <w:t>综合维修</w:t>
            </w:r>
            <w:r>
              <w:rPr>
                <w:color w:val="auto"/>
                <w:kern w:val="0"/>
                <w:sz w:val="24"/>
                <w:szCs w:val="24"/>
              </w:rPr>
              <w:t>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：2分；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w:t>
            </w:r>
            <w:r>
              <w:rPr>
                <w:rFonts w:hint="eastAsia"/>
                <w:kern w:val="0"/>
                <w:sz w:val="24"/>
                <w:szCs w:val="24"/>
              </w:rPr>
              <w:t>6</w:t>
            </w:r>
            <w:r>
              <w:rPr>
                <w:kern w:val="0"/>
                <w:sz w:val="24"/>
                <w:szCs w:val="24"/>
              </w:rPr>
              <w:t>分；</w:t>
            </w:r>
          </w:p>
          <w:p>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pPr>
              <w:widowControl/>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pPr>
              <w:widowControl/>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w:t>
            </w:r>
            <w:r>
              <w:rPr>
                <w:rFonts w:hint="eastAsia"/>
                <w:color w:val="000000" w:themeColor="text1"/>
                <w:sz w:val="24"/>
                <w:lang w:eastAsia="zh-CN"/>
                <w14:textFill>
                  <w14:solidFill>
                    <w14:schemeClr w14:val="tx1"/>
                  </w14:solidFill>
                </w14:textFill>
              </w:rPr>
              <w:t>项目需求书</w:t>
            </w:r>
            <w:r>
              <w:rPr>
                <w:rFonts w:hint="eastAsia"/>
                <w:color w:val="000000" w:themeColor="text1"/>
                <w:sz w:val="24"/>
                <w14:textFill>
                  <w14:solidFill>
                    <w14:schemeClr w14:val="tx1"/>
                  </w14:solidFill>
                </w14:textFill>
              </w:rPr>
              <w:t>要求的措施，保证更换人员不得低于采购需求，且应经采购人同意的措施</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pPr>
              <w:widowControl/>
              <w:adjustRightInd w:val="0"/>
              <w:snapToGrid w:val="0"/>
              <w:spacing w:line="360" w:lineRule="auto"/>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sz w:val="24"/>
              </w:rPr>
            </w:pPr>
            <w:r>
              <w:rPr>
                <w:rFonts w:hint="eastAsia"/>
                <w:sz w:val="24"/>
              </w:rPr>
              <w:t>价格测算方案科学合理，无瑕疵：3分；</w:t>
            </w:r>
          </w:p>
          <w:p>
            <w:pPr>
              <w:widowControl/>
              <w:adjustRightInd w:val="0"/>
              <w:snapToGrid w:val="0"/>
              <w:spacing w:line="360" w:lineRule="auto"/>
              <w:rPr>
                <w:sz w:val="24"/>
              </w:rPr>
            </w:pPr>
            <w:r>
              <w:rPr>
                <w:rFonts w:hint="eastAsia"/>
                <w:sz w:val="24"/>
              </w:rPr>
              <w:t>内容存在1处瑕疵：2分；</w:t>
            </w:r>
          </w:p>
          <w:p>
            <w:pPr>
              <w:widowControl/>
              <w:adjustRightInd w:val="0"/>
              <w:snapToGrid w:val="0"/>
              <w:spacing w:line="360" w:lineRule="auto"/>
              <w:rPr>
                <w:sz w:val="24"/>
              </w:rPr>
            </w:pPr>
            <w:r>
              <w:rPr>
                <w:rFonts w:hint="eastAsia"/>
                <w:sz w:val="24"/>
              </w:rPr>
              <w:t>内容存在2处瑕疵：1分；</w:t>
            </w:r>
          </w:p>
          <w:p>
            <w:pPr>
              <w:widowControl/>
              <w:adjustRightInd w:val="0"/>
              <w:snapToGrid w:val="0"/>
              <w:spacing w:line="360" w:lineRule="auto"/>
              <w:rPr>
                <w:sz w:val="24"/>
              </w:rPr>
            </w:pPr>
            <w:r>
              <w:rPr>
                <w:rFonts w:hint="eastAsia"/>
                <w:sz w:val="24"/>
              </w:rPr>
              <w:t>未提供测算方案或方案存在3处及以上瑕疵或社会保险、住房公积金应缴未缴的：0分。</w:t>
            </w:r>
          </w:p>
          <w:p>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100</w:t>
            </w:r>
          </w:p>
        </w:tc>
      </w:tr>
    </w:tbl>
    <w:p>
      <w:pPr>
        <w:spacing w:line="360" w:lineRule="auto"/>
        <w:ind w:firstLine="480" w:firstLineChars="200"/>
        <w:outlineLvl w:val="0"/>
        <w:rPr>
          <w:color w:val="FF0000"/>
          <w:sz w:val="24"/>
        </w:rPr>
      </w:pPr>
    </w:p>
    <w:p>
      <w:pPr>
        <w:widowControl/>
        <w:jc w:val="left"/>
        <w:rPr>
          <w:b/>
          <w:sz w:val="24"/>
        </w:rPr>
      </w:pPr>
      <w:r>
        <w:rPr>
          <w:b/>
          <w:sz w:val="24"/>
        </w:rPr>
        <w:br w:type="page"/>
      </w:r>
    </w:p>
    <w:p>
      <w:pPr>
        <w:spacing w:line="360" w:lineRule="auto"/>
        <w:jc w:val="center"/>
        <w:rPr>
          <w:b/>
          <w:sz w:val="24"/>
        </w:rPr>
      </w:pPr>
      <w:r>
        <w:rPr>
          <w:b/>
          <w:sz w:val="24"/>
        </w:rPr>
        <w:t>项目需求书</w:t>
      </w:r>
    </w:p>
    <w:p>
      <w:pPr>
        <w:spacing w:line="360" w:lineRule="auto"/>
        <w:ind w:firstLine="482" w:firstLineChars="200"/>
        <w:outlineLvl w:val="0"/>
        <w:rPr>
          <w:b/>
          <w:bCs/>
          <w:sz w:val="24"/>
        </w:rPr>
      </w:pPr>
      <w:r>
        <w:rPr>
          <w:rFonts w:hint="eastAsia"/>
          <w:b/>
          <w:bCs/>
          <w:sz w:val="24"/>
        </w:rPr>
        <w:t>一、项目背景</w:t>
      </w:r>
    </w:p>
    <w:p>
      <w:pPr>
        <w:spacing w:line="360" w:lineRule="auto"/>
        <w:ind w:firstLine="480" w:firstLineChars="200"/>
        <w:outlineLvl w:val="0"/>
        <w:rPr>
          <w:sz w:val="24"/>
        </w:rPr>
      </w:pPr>
      <w:r>
        <w:rPr>
          <w:rFonts w:hint="eastAsia"/>
          <w:sz w:val="24"/>
        </w:rPr>
        <w:t>天津市和平区五大道卫生服务中心物业项目，位于天津市和平区贵州路43号，为面积3000平方米的三层建筑。卫生服务中心内有设有挂号收费、全科诊室、中医诊室、妇科、儿童保健科、康复病房等医疗用房及电梯设备用房。</w:t>
      </w:r>
    </w:p>
    <w:p>
      <w:pPr>
        <w:spacing w:line="360" w:lineRule="auto"/>
        <w:ind w:firstLine="480" w:firstLineChars="200"/>
        <w:outlineLvl w:val="0"/>
        <w:rPr>
          <w:rFonts w:hint="eastAsia" w:eastAsia="宋体"/>
          <w:sz w:val="24"/>
          <w:lang w:eastAsia="zh-CN"/>
        </w:rPr>
      </w:pPr>
      <w:r>
        <w:rPr>
          <w:rFonts w:hint="eastAsia"/>
          <w:sz w:val="24"/>
        </w:rPr>
        <w:t>本项目属于物业管理行业</w:t>
      </w:r>
      <w:r>
        <w:rPr>
          <w:rFonts w:hint="eastAsia"/>
          <w:sz w:val="24"/>
          <w:lang w:eastAsia="zh-CN"/>
        </w:rPr>
        <w:t>。</w:t>
      </w:r>
    </w:p>
    <w:p>
      <w:pPr>
        <w:spacing w:line="360" w:lineRule="auto"/>
        <w:ind w:firstLine="482" w:firstLineChars="200"/>
        <w:outlineLvl w:val="0"/>
        <w:rPr>
          <w:sz w:val="24"/>
        </w:rPr>
      </w:pPr>
      <w:r>
        <w:rPr>
          <w:rFonts w:hint="eastAsia"/>
          <w:b/>
          <w:bCs/>
          <w:sz w:val="24"/>
        </w:rPr>
        <w:t>二、人员及岗位要求</w:t>
      </w:r>
    </w:p>
    <w:tbl>
      <w:tblPr>
        <w:tblStyle w:val="16"/>
        <w:tblW w:w="96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197"/>
        <w:gridCol w:w="737"/>
        <w:gridCol w:w="4358"/>
        <w:gridCol w:w="1205"/>
        <w:gridCol w:w="1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序号</w:t>
            </w:r>
          </w:p>
        </w:tc>
        <w:tc>
          <w:tcPr>
            <w:tcW w:w="11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岗位配置</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人数</w:t>
            </w:r>
          </w:p>
        </w:tc>
        <w:tc>
          <w:tcPr>
            <w:tcW w:w="4358" w:type="dxa"/>
            <w:tcBorders>
              <w:top w:val="single" w:color="000000" w:sz="8"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要求</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是否接受退休人员</w:t>
            </w:r>
          </w:p>
        </w:tc>
        <w:tc>
          <w:tcPr>
            <w:tcW w:w="14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工作时间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4" w:hRule="atLeast"/>
          <w:jc w:val="center"/>
        </w:trPr>
        <w:tc>
          <w:tcPr>
            <w:tcW w:w="70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主管</w:t>
            </w:r>
          </w:p>
        </w:tc>
        <w:tc>
          <w:tcPr>
            <w:tcW w:w="737"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（1）40周岁或以下，大学本科或以上学历。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具有3年或以上非住宅物业管理经验；</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（3）常驻项目现场，不得兼管其他项目。</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highlight w:val="none"/>
                <w:lang w:val="en-US" w:eastAsia="zh-CN" w:bidi="ar"/>
              </w:rPr>
              <w:t>（4）</w:t>
            </w:r>
            <w:r>
              <w:rPr>
                <w:rFonts w:hint="eastAsia" w:ascii="宋体" w:hAnsi="宋体" w:cs="宋体"/>
                <w:sz w:val="24"/>
                <w:szCs w:val="24"/>
                <w:highlight w:val="none"/>
                <w:lang w:val="en-US" w:eastAsia="zh-CN" w:bidi="ar"/>
              </w:rPr>
              <w:t>具备</w:t>
            </w:r>
            <w:r>
              <w:rPr>
                <w:rStyle w:val="76"/>
                <w:rFonts w:hint="eastAsia" w:ascii="宋体" w:hAnsi="宋体" w:eastAsia="宋体" w:cs="宋体"/>
                <w:sz w:val="24"/>
                <w:szCs w:val="24"/>
                <w:highlight w:val="none"/>
                <w:lang w:val="en-US" w:eastAsia="zh-CN" w:bidi="ar"/>
              </w:rPr>
              <w:t>《天津市医疗废物管理培训合格证》、天津市爱国卫生运动委员会办公室颁发的《天津市病媒生物防制培训证书》</w:t>
            </w:r>
            <w:r>
              <w:rPr>
                <w:rStyle w:val="76"/>
                <w:rFonts w:hint="eastAsia" w:ascii="宋体" w:hAnsi="宋体" w:cs="宋体"/>
                <w:sz w:val="24"/>
                <w:szCs w:val="24"/>
                <w:highlight w:val="none"/>
                <w:lang w:val="en-US" w:eastAsia="zh-CN" w:bidi="ar"/>
              </w:rPr>
              <w:t>、</w:t>
            </w:r>
            <w:r>
              <w:rPr>
                <w:rStyle w:val="76"/>
                <w:rFonts w:hint="eastAsia" w:ascii="宋体" w:hAnsi="宋体" w:eastAsia="宋体" w:cs="宋体"/>
                <w:sz w:val="24"/>
                <w:szCs w:val="24"/>
                <w:highlight w:val="none"/>
                <w:lang w:val="en-US" w:eastAsia="zh-CN" w:bidi="ar"/>
              </w:rPr>
              <w:t>《特种作业操作证（高处作业）》</w:t>
            </w:r>
            <w:r>
              <w:rPr>
                <w:rStyle w:val="76"/>
                <w:rFonts w:hint="eastAsia" w:ascii="宋体" w:hAnsi="宋体" w:cs="宋体"/>
                <w:sz w:val="24"/>
                <w:szCs w:val="24"/>
                <w:lang w:val="en-US" w:eastAsia="zh-CN" w:bidi="ar"/>
              </w:rPr>
              <w:t>及</w:t>
            </w:r>
            <w:r>
              <w:rPr>
                <w:rFonts w:hint="eastAsia" w:ascii="宋体" w:hAnsi="宋体" w:eastAsia="宋体" w:cs="宋体"/>
                <w:sz w:val="24"/>
                <w:szCs w:val="24"/>
                <w:lang w:val="en-US" w:eastAsia="zh-CN" w:bidi="ar"/>
              </w:rPr>
              <w:t>卫生防疫部门或医疗机构颁发的健康证</w:t>
            </w:r>
            <w:r>
              <w:rPr>
                <w:rStyle w:val="76"/>
                <w:rFonts w:hint="eastAsia" w:ascii="宋体" w:hAnsi="宋体" w:eastAsia="宋体" w:cs="宋体"/>
                <w:sz w:val="24"/>
                <w:szCs w:val="24"/>
                <w:lang w:val="en-US" w:eastAsia="zh-CN" w:bidi="ar"/>
              </w:rPr>
              <w:t>。</w:t>
            </w:r>
          </w:p>
        </w:tc>
        <w:tc>
          <w:tcPr>
            <w:tcW w:w="1205" w:type="dxa"/>
            <w:tcBorders>
              <w:top w:val="nil"/>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否</w:t>
            </w:r>
          </w:p>
        </w:tc>
        <w:tc>
          <w:tcPr>
            <w:tcW w:w="1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Style w:val="76"/>
                <w:rFonts w:hint="eastAsia" w:ascii="宋体" w:hAnsi="宋体" w:eastAsia="宋体" w:cs="宋体"/>
                <w:sz w:val="24"/>
                <w:szCs w:val="24"/>
                <w:lang w:val="en-US" w:eastAsia="zh-CN" w:bidi="ar"/>
              </w:rPr>
            </w:pPr>
            <w:r>
              <w:rPr>
                <w:rStyle w:val="76"/>
                <w:rFonts w:hint="eastAsia" w:ascii="宋体" w:hAnsi="宋体" w:eastAsia="宋体" w:cs="宋体"/>
                <w:sz w:val="24"/>
                <w:szCs w:val="24"/>
                <w:lang w:val="en-US" w:eastAsia="zh-CN" w:bidi="ar"/>
              </w:rPr>
              <w:t>每周6天</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每天8小时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秩序维护员</w:t>
            </w:r>
          </w:p>
        </w:tc>
        <w:tc>
          <w:tcPr>
            <w:tcW w:w="737" w:type="dxa"/>
            <w:tcBorders>
              <w:top w:val="nil"/>
              <w:left w:val="single" w:color="000000" w:sz="8" w:space="0"/>
              <w:bottom w:val="single" w:color="000000" w:sz="8" w:space="0"/>
              <w:right w:val="single" w:color="auto"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男，60周岁或以下，身体健康，无不良嗜好，全部人员</w:t>
            </w:r>
            <w:r>
              <w:rPr>
                <w:rFonts w:hint="eastAsia" w:ascii="宋体" w:hAnsi="宋体" w:eastAsia="宋体" w:cs="宋体"/>
                <w:sz w:val="24"/>
                <w:szCs w:val="24"/>
                <w:lang w:val="en-US" w:eastAsia="zh-CN" w:bidi="ar"/>
              </w:rPr>
              <w:t>提供卫生防疫部门或医疗机构颁发的健康证。</w:t>
            </w:r>
            <w:r>
              <w:rPr>
                <w:rStyle w:val="76"/>
                <w:rFonts w:hint="eastAsia" w:ascii="宋体" w:hAnsi="宋体" w:eastAsia="宋体" w:cs="宋体"/>
                <w:sz w:val="24"/>
                <w:szCs w:val="24"/>
                <w:lang w:val="en-US" w:eastAsia="zh-CN" w:bidi="ar"/>
              </w:rPr>
              <w:t xml:space="preserve">至少两人持有公安机关盖章的保安员证，至少一人持有《职业资格证（建构筑物消防员或消防设施操作员）》证书上岗，上述证书不接受一人兼持。                 </w:t>
            </w:r>
          </w:p>
        </w:tc>
        <w:tc>
          <w:tcPr>
            <w:tcW w:w="1205" w:type="dxa"/>
            <w:tcBorders>
              <w:top w:val="nil"/>
              <w:left w:val="single" w:color="auto" w:sz="4" w:space="0"/>
              <w:bottom w:val="nil"/>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1460"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每周6天</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每天8小时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9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楼层保洁</w:t>
            </w:r>
          </w:p>
        </w:tc>
        <w:tc>
          <w:tcPr>
            <w:tcW w:w="73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58" w:type="dxa"/>
            <w:tcBorders>
              <w:top w:val="single" w:color="auto" w:sz="4"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55周岁或以下，男女均可，身体健康，无不良嗜好，全部人员</w:t>
            </w:r>
            <w:r>
              <w:rPr>
                <w:rFonts w:hint="eastAsia" w:ascii="宋体" w:hAnsi="宋体" w:eastAsia="宋体" w:cs="宋体"/>
                <w:sz w:val="24"/>
                <w:szCs w:val="24"/>
                <w:lang w:val="en-US" w:eastAsia="zh-CN" w:bidi="ar"/>
              </w:rPr>
              <w:t>提供卫生防疫部门或医疗机构颁发的健康证</w:t>
            </w:r>
            <w:r>
              <w:rPr>
                <w:rStyle w:val="76"/>
                <w:rFonts w:hint="eastAsia" w:ascii="宋体" w:hAnsi="宋体" w:eastAsia="宋体" w:cs="宋体"/>
                <w:sz w:val="24"/>
                <w:szCs w:val="24"/>
                <w:lang w:val="en-US" w:eastAsia="zh-CN" w:bidi="ar"/>
              </w:rPr>
              <w:t xml:space="preserve">，至少一人持有《特种作业操作证（高处作业）》，至少一人持有天津市爱国卫生运动委员会办公室颁发的《天津市病媒生物防制培训证书》。上述证书不接受一人兼持。                 </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1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每周6天</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每天8小时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医疗垃圾收集</w:t>
            </w:r>
          </w:p>
        </w:tc>
        <w:tc>
          <w:tcPr>
            <w:tcW w:w="73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50周岁或以下，男女均可，提供卫生防疫部门或医疗机构颁发的健康证，持有《天津市医疗废物管理培训合格证》。</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1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每周6天</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每天8小时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收费挂号员</w:t>
            </w:r>
          </w:p>
        </w:tc>
        <w:tc>
          <w:tcPr>
            <w:tcW w:w="73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女，45周岁或以下，提供卫生防疫部门或医疗机构颁发的健康证。</w:t>
            </w:r>
          </w:p>
        </w:tc>
        <w:tc>
          <w:tcPr>
            <w:tcW w:w="12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1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每周6天</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每天8小时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97" w:type="dxa"/>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司梯</w:t>
            </w:r>
          </w:p>
        </w:tc>
        <w:tc>
          <w:tcPr>
            <w:tcW w:w="737" w:type="dxa"/>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58" w:type="dxa"/>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r>
              <w:rPr>
                <w:rFonts w:hint="eastAsia" w:ascii="宋体" w:hAnsi="宋体" w:cs="宋体"/>
                <w:i w:val="0"/>
                <w:iCs w:val="0"/>
                <w:color w:val="000000"/>
                <w:kern w:val="0"/>
                <w:sz w:val="24"/>
                <w:szCs w:val="24"/>
                <w:u w:val="none"/>
                <w:lang w:val="en-US" w:eastAsia="zh-CN" w:bidi="ar"/>
              </w:rPr>
              <w:t>50</w:t>
            </w:r>
            <w:r>
              <w:rPr>
                <w:rFonts w:hint="eastAsia" w:ascii="宋体" w:hAnsi="宋体" w:eastAsia="宋体" w:cs="宋体"/>
                <w:i w:val="0"/>
                <w:iCs w:val="0"/>
                <w:color w:val="000000"/>
                <w:kern w:val="0"/>
                <w:sz w:val="24"/>
                <w:szCs w:val="24"/>
                <w:u w:val="none"/>
                <w:lang w:val="en-US" w:eastAsia="zh-CN" w:bidi="ar"/>
              </w:rPr>
              <w:t>周岁或以下，提供卫生防疫部门或医疗机构颁发的健康证。</w:t>
            </w:r>
          </w:p>
        </w:tc>
        <w:tc>
          <w:tcPr>
            <w:tcW w:w="1205" w:type="dxa"/>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否</w:t>
            </w:r>
          </w:p>
        </w:tc>
        <w:tc>
          <w:tcPr>
            <w:tcW w:w="1460"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每周6天</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每天8小时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维修兼司机</w:t>
            </w:r>
          </w:p>
        </w:tc>
        <w:tc>
          <w:tcPr>
            <w:tcW w:w="7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男，45周岁或以下，具备《机动车驾驶证（准驾车型至少包含C1）》，5年以上驾龄，提供卫生防疫部门或医疗机构颁发的</w:t>
            </w:r>
            <w:r>
              <w:rPr>
                <w:rFonts w:hint="eastAsia" w:ascii="宋体" w:hAnsi="宋体" w:eastAsia="宋体" w:cs="宋体"/>
                <w:i w:val="0"/>
                <w:iCs w:val="0"/>
                <w:color w:val="auto"/>
                <w:kern w:val="0"/>
                <w:sz w:val="24"/>
                <w:szCs w:val="24"/>
                <w:highlight w:val="none"/>
                <w:u w:val="none"/>
                <w:lang w:val="en-US" w:eastAsia="zh-CN" w:bidi="ar"/>
              </w:rPr>
              <w:t>健康证，持有《特种作业操作证（低压电工作业）》、原《特种设备作业人员证（电梯安全管理）》或新《特种设备安全管理和作业人员证（特种设备安全管理）》。</w:t>
            </w:r>
          </w:p>
        </w:tc>
        <w:tc>
          <w:tcPr>
            <w:tcW w:w="12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1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每周6天</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每天8小时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02"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合计：</w:t>
            </w:r>
          </w:p>
        </w:tc>
        <w:tc>
          <w:tcPr>
            <w:tcW w:w="7760" w:type="dxa"/>
            <w:gridSpan w:val="4"/>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76"/>
                <w:rFonts w:hint="eastAsia" w:ascii="宋体" w:hAnsi="宋体" w:eastAsia="宋体" w:cs="宋体"/>
                <w:sz w:val="24"/>
                <w:szCs w:val="24"/>
                <w:lang w:val="en-US" w:eastAsia="zh-CN" w:bidi="ar"/>
              </w:rPr>
              <w:t>14人</w:t>
            </w:r>
          </w:p>
        </w:tc>
      </w:tr>
    </w:tbl>
    <w:p>
      <w:pPr>
        <w:pStyle w:val="28"/>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color w:val="auto"/>
          <w:kern w:val="2"/>
        </w:rPr>
      </w:pPr>
      <w:r>
        <w:rPr>
          <w:rFonts w:hint="eastAsia"/>
        </w:rPr>
        <w:t>注：</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sz w:val="24"/>
        </w:rPr>
      </w:pPr>
      <w:r>
        <w:rPr>
          <w:sz w:val="24"/>
        </w:rPr>
        <w:t>按劳动法</w:t>
      </w:r>
      <w:r>
        <w:rPr>
          <w:rFonts w:hint="eastAsia"/>
          <w:sz w:val="24"/>
        </w:rPr>
        <w:t>和国务院关于职工工作时间的规定</w:t>
      </w:r>
      <w:r>
        <w:rPr>
          <w:sz w:val="24"/>
        </w:rPr>
        <w:t>，正常情况下，上述人员每日工作不超过8小时，每周工作不超过40小时。需安排加班的，</w:t>
      </w:r>
      <w:r>
        <w:rPr>
          <w:rFonts w:hint="eastAsia"/>
          <w:sz w:val="24"/>
        </w:rPr>
        <w:t>成交</w:t>
      </w:r>
      <w:r>
        <w:rPr>
          <w:sz w:val="24"/>
        </w:rPr>
        <w:t>供应商应配合并向劳动者支付加班费。</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sz w:val="24"/>
        </w:rPr>
      </w:pPr>
      <w:r>
        <w:rPr>
          <w:rFonts w:hint="eastAsia"/>
          <w:sz w:val="24"/>
        </w:rPr>
        <w:t>一旦获得成交资格，上述人员按要求投入本项目服务，非经采购人同意，不随意更换人员。</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三、各岗位人员具体工作内容、职责及服务标准</w:t>
      </w:r>
    </w:p>
    <w:p>
      <w:pPr>
        <w:keepNext w:val="0"/>
        <w:keepLines w:val="0"/>
        <w:pageBreakBefore w:val="0"/>
        <w:widowControl w:val="0"/>
        <w:kinsoku/>
        <w:wordWrap/>
        <w:overflowPunct/>
        <w:topLinePunct w:val="0"/>
        <w:bidi w:val="0"/>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（一）项目主管</w:t>
      </w:r>
    </w:p>
    <w:p>
      <w:pPr>
        <w:keepNext w:val="0"/>
        <w:keepLines w:val="0"/>
        <w:pageBreakBefore w:val="0"/>
        <w:widowControl w:val="0"/>
        <w:kinsoku/>
        <w:wordWrap/>
        <w:overflowPunct/>
        <w:topLinePunct w:val="0"/>
        <w:bidi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工作职责</w:t>
      </w:r>
    </w:p>
    <w:p>
      <w:pPr>
        <w:keepNext w:val="0"/>
        <w:keepLines w:val="0"/>
        <w:pageBreakBefore w:val="0"/>
        <w:widowControl w:val="0"/>
        <w:kinsoku/>
        <w:wordWrap/>
        <w:overflowPunct/>
        <w:topLinePunct w:val="0"/>
        <w:bidi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（1）及时处理采购人对服务的投诉，并做好记录。</w:t>
      </w:r>
    </w:p>
    <w:p>
      <w:pPr>
        <w:keepNext w:val="0"/>
        <w:keepLines w:val="0"/>
        <w:pageBreakBefore w:val="0"/>
        <w:widowControl w:val="0"/>
        <w:kinsoku/>
        <w:wordWrap/>
        <w:overflowPunct/>
        <w:topLinePunct w:val="0"/>
        <w:bidi w:val="0"/>
        <w:snapToGrid w:val="0"/>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）合理调配人员，协调各岗位的分工协作，责任到人，同时关心员工生活，确保管理处员工有良好精神面貌和积极的工作态度。</w:t>
      </w:r>
    </w:p>
    <w:p>
      <w:pPr>
        <w:keepNext w:val="0"/>
        <w:keepLines w:val="0"/>
        <w:pageBreakBefore w:val="0"/>
        <w:widowControl w:val="0"/>
        <w:kinsoku/>
        <w:wordWrap/>
        <w:overflowPunct/>
        <w:topLinePunct w:val="0"/>
        <w:bidi w:val="0"/>
        <w:snapToGrid w:val="0"/>
        <w:spacing w:line="360" w:lineRule="auto"/>
        <w:ind w:left="0" w:leftChars="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负责协助各个岗位工作，各岗位有人员休班时替岗，如医废人员、保洁、司梯等岗位。</w:t>
      </w:r>
    </w:p>
    <w:p>
      <w:pPr>
        <w:keepNext w:val="0"/>
        <w:keepLines w:val="0"/>
        <w:pageBreakBefore w:val="0"/>
        <w:widowControl w:val="0"/>
        <w:kinsoku/>
        <w:wordWrap/>
        <w:overflowPunct/>
        <w:topLinePunct w:val="0"/>
        <w:bidi w:val="0"/>
        <w:snapToGrid w:val="0"/>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）负责检查、监督各项工作情况。</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负责日常防火、防盗的安</w:t>
      </w:r>
      <w:r>
        <w:rPr>
          <w:rFonts w:hint="eastAsia" w:ascii="宋体" w:hAnsi="宋体" w:eastAsia="宋体" w:cs="宋体"/>
          <w:sz w:val="24"/>
          <w:szCs w:val="24"/>
        </w:rPr>
        <w:t>全巡查、卫生检查及控烟管理等工作。</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做好夏季防汛和冬季除雪工作预案。</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定期进行满意度调查，对管理服务中的薄弱环节提出解决方案，进行整改，以实现采购人满意率 100%的目标。</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接受员工和采购人的监督，虚心听取他人意见，不断改进工作方法，提高管理水平。</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经常与员工沟通交流，培养员工的进取精神，增强集体的凝聚力。</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认真完成采购人及公司交办的其它临时工作。</w:t>
      </w:r>
    </w:p>
    <w:p>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val="zh-CN"/>
        </w:rPr>
        <w:t>）秩序维护服务</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1.秩序维护</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（1）遵纪守法、严格执行卫生服务中心和公司制定的各项规章制度。</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（2）坚持“预防为主、防治结合、服务第一、患者至上”的方针。</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（3）按照公安部门的规定并结合卫</w:t>
      </w:r>
      <w:r>
        <w:rPr>
          <w:rFonts w:hint="eastAsia" w:ascii="宋体" w:hAnsi="宋体" w:eastAsia="宋体" w:cs="宋体"/>
          <w:color w:val="auto"/>
          <w:sz w:val="24"/>
          <w:szCs w:val="24"/>
          <w:lang w:val="en-US" w:eastAsia="zh-CN"/>
        </w:rPr>
        <w:t>生服务中心实际情况设置秩序维护人员架构。</w:t>
      </w:r>
    </w:p>
    <w:p>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有完善的秩序维护管理制度和工作程序。</w:t>
      </w:r>
    </w:p>
    <w:p>
      <w:pPr>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准时上下班，坚守工作岗位，认真值岗，严禁脱岗和随意叫人顶岗陪岗。</w:t>
      </w:r>
    </w:p>
    <w:p>
      <w:pPr>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按时交接班。交接班时，双方应交接有关情况和物品。接班人员未按时到的，交班人员不得自行离开岗位。</w:t>
      </w:r>
    </w:p>
    <w:p>
      <w:pPr>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每天写好值班记录，遇有特殊情况或发生突发性事件发生时，应及时向</w:t>
      </w:r>
      <w:r>
        <w:rPr>
          <w:rFonts w:hint="eastAsia" w:ascii="宋体" w:hAnsi="宋体" w:eastAsia="宋体" w:cs="宋体"/>
          <w:color w:val="auto"/>
          <w:sz w:val="24"/>
          <w:szCs w:val="24"/>
          <w:lang w:val="en-US" w:eastAsia="zh-CN"/>
        </w:rPr>
        <w:t>上级领导及卫生服务中心领导</w:t>
      </w:r>
      <w:r>
        <w:rPr>
          <w:rFonts w:hint="eastAsia" w:ascii="宋体" w:hAnsi="宋体" w:eastAsia="宋体" w:cs="宋体"/>
          <w:color w:val="auto"/>
          <w:sz w:val="24"/>
          <w:szCs w:val="24"/>
        </w:rPr>
        <w:t>汇报。</w:t>
      </w:r>
    </w:p>
    <w:p>
      <w:pPr>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加强自身修养，坚持文明值班，礼貌待人，遇事冷静。对不服从管理的人员，应耐心解释、说明，不得用不文明的方式对待任何人</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）合理使用、爱护工作中使用的各种工具、设备及相关用品，不擅自将公用物品挪作它用，不得私自外借工具、设备、材料等。遗失、损坏工具、设备和相关用品的须照价赔偿。</w:t>
      </w:r>
    </w:p>
    <w:p>
      <w:pPr>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卫生服务中心</w:t>
      </w:r>
      <w:r>
        <w:rPr>
          <w:rFonts w:hint="eastAsia" w:ascii="宋体" w:hAnsi="宋体" w:eastAsia="宋体" w:cs="宋体"/>
          <w:color w:val="auto"/>
          <w:sz w:val="24"/>
          <w:szCs w:val="24"/>
          <w:lang w:eastAsia="zh-CN"/>
        </w:rPr>
        <w:t>突发事件应急处理</w:t>
      </w:r>
    </w:p>
    <w:p>
      <w:pPr>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结合</w:t>
      </w:r>
      <w:r>
        <w:rPr>
          <w:rFonts w:hint="eastAsia" w:ascii="宋体" w:hAnsi="宋体" w:eastAsia="宋体" w:cs="宋体"/>
          <w:color w:val="auto"/>
          <w:sz w:val="24"/>
          <w:szCs w:val="24"/>
          <w:lang w:val="en-US" w:eastAsia="zh-CN"/>
        </w:rPr>
        <w:t>卫生服务中心</w:t>
      </w:r>
      <w:r>
        <w:rPr>
          <w:rFonts w:hint="eastAsia" w:ascii="宋体" w:hAnsi="宋体" w:eastAsia="宋体" w:cs="宋体"/>
          <w:color w:val="auto"/>
          <w:sz w:val="24"/>
          <w:szCs w:val="24"/>
          <w:lang w:eastAsia="zh-CN"/>
        </w:rPr>
        <w:t>情况，制定切实可行的各类突发事件应急处理预案，并定期进行演练，发生突发事件能够做到及时有效处理。</w:t>
      </w:r>
    </w:p>
    <w:p>
      <w:pPr>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.秩序维护员服务工作标准</w:t>
      </w:r>
    </w:p>
    <w:tbl>
      <w:tblPr>
        <w:tblStyle w:val="16"/>
        <w:tblpPr w:leftFromText="180" w:rightFromText="180" w:vertAnchor="text" w:tblpXSpec="center" w:tblpY="1"/>
        <w:tblOverlap w:val="never"/>
        <w:tblW w:w="9574" w:type="dxa"/>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883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8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具体服务工作标准</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仪表整洁、言行举止得体。</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模范遵守国家法令、法规，依法办事。</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坚守岗位，保持高度警惕，预防治安案件的发生，巡逻人员做到对</w:t>
            </w:r>
            <w:r>
              <w:rPr>
                <w:rFonts w:hint="eastAsia" w:ascii="宋体" w:hAnsi="宋体" w:eastAsia="宋体" w:cs="宋体"/>
                <w:sz w:val="24"/>
                <w:szCs w:val="24"/>
                <w:lang w:val="en-US" w:eastAsia="zh-CN"/>
              </w:rPr>
              <w:t>卫生服务中心</w:t>
            </w:r>
            <w:r>
              <w:rPr>
                <w:rFonts w:hint="eastAsia" w:ascii="宋体" w:hAnsi="宋体" w:eastAsia="宋体" w:cs="宋体"/>
                <w:sz w:val="24"/>
                <w:szCs w:val="24"/>
                <w:lang w:val="zh-CN"/>
              </w:rPr>
              <w:t>各楼层不停巡视，对可疑人员进行询问，发生事件及时制止。</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制止违章行为，防止破坏，不能制止解决的向主管报告（制止违章要先敬礼）。</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熟悉和爱护</w:t>
            </w:r>
            <w:r>
              <w:rPr>
                <w:rFonts w:hint="eastAsia" w:ascii="宋体" w:hAnsi="宋体" w:eastAsia="宋体" w:cs="宋体"/>
                <w:sz w:val="24"/>
                <w:szCs w:val="24"/>
                <w:lang w:val="en-US" w:eastAsia="zh-CN"/>
              </w:rPr>
              <w:t>卫生服务中心</w:t>
            </w:r>
            <w:r>
              <w:rPr>
                <w:rFonts w:hint="eastAsia" w:ascii="宋体" w:hAnsi="宋体" w:eastAsia="宋体" w:cs="宋体"/>
                <w:sz w:val="24"/>
                <w:szCs w:val="24"/>
                <w:lang w:val="zh-CN"/>
              </w:rPr>
              <w:t>内配套的公共设施、机电设备、消防器材，并熟练掌握各种灭火器材的使用方法。</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积极协助公安机关开展各项治安防范活动或行动，努力完成各项治安服务工作。</w:t>
            </w:r>
          </w:p>
        </w:tc>
      </w:tr>
    </w:tbl>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）卫生保洁服务</w:t>
      </w:r>
    </w:p>
    <w:p>
      <w:pPr>
        <w:keepNext w:val="0"/>
        <w:keepLines w:val="0"/>
        <w:pageBreakBefore w:val="0"/>
        <w:widowControl w:val="0"/>
        <w:kinsoku/>
        <w:wordWrap/>
        <w:overflowPunct/>
        <w:topLinePunct w:val="0"/>
        <w:bidi w:val="0"/>
        <w:snapToGrid w:val="0"/>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服务内容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napToGrid w:val="0"/>
        <w:spacing w:line="360" w:lineRule="auto"/>
        <w:ind w:left="0" w:leftChars="0"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公共区域：大厅、通道、候诊等公共区域、</w:t>
      </w:r>
      <w:r>
        <w:rPr>
          <w:rFonts w:hint="eastAsia" w:ascii="宋体" w:hAnsi="宋体" w:eastAsia="宋体" w:cs="宋体"/>
          <w:sz w:val="24"/>
          <w:szCs w:val="24"/>
          <w:lang w:val="en-US" w:eastAsia="zh-CN"/>
        </w:rPr>
        <w:t>诊室、</w:t>
      </w:r>
      <w:r>
        <w:rPr>
          <w:rFonts w:hint="eastAsia" w:ascii="宋体" w:hAnsi="宋体" w:eastAsia="宋体" w:cs="宋体"/>
          <w:sz w:val="24"/>
          <w:szCs w:val="24"/>
        </w:rPr>
        <w:t>治疗室、手术室、输液室、办公室、步行梯、电梯厅、开水间、卫生间、污物间等地面、墙面、扶手、防撞带、天花板、门窗玻璃、门及门窗框、各类宣传牌、橱窗及有关附体等公共设施设备的保洁。</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1、门诊、候诊厅保洁要点及标准</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（1）门厅入口处应铺设防尘脚垫，每天清理2次，确保脚垫无尘土积压；遇雨雪天气，内外加铺防滑脚垫；软门帘、冬季棉门帘每天擦拭一次；血迹污迹随时擦。</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（2）入口区域及时除尘，随时擦拭脚印等污渍，每30分钟（视人流量及其他因素而定）巡回清扫一次，确保地面持续处于干爽清洁状态；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（3）地面每天清扫拖擦2次，每30分钟巡回保洁1次，确保持续干爽清洁，无明显杂物、烟头和污渍；</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（4）门厅的玻璃门、收费处和药房玻璃窗每天维护1次，确保无明显水痕、污渍；每月彻底擦拭一次；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（5）垃圾桶每天倾倒2次，更换垃圾袋2次，确保桶内垃圾不超过1/2；一周1次喷洒杀虫剤，1周清洗1次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（6）墙面、地脚线、标牌、开关盒、空调等，每天掸尘1次，两天擦拭1次，空调内网每年清洗2次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（7）照明灯具每年擦拭2次；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（8）候诊椅每天擦拭1次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（9）雨雪天应增加清洁频次，防止湿滑脏乱。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2、走道、楼梯 保洁要点及标准</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（1）清扫楼梯应自上而下倒退作业，不能让垃圾、尘土等从楼梯边洒落，拖擦时拖布不能过湿，不能让楼梯边侧留下污水痕迹，每天拖擦2次，每30分钟巡视保洁1次，确保持续干爽清洁；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（2）走道每天拖擦2次，每30分钟巡视保洁1次，确保持续干爽清洁；玻璃每月擦拭1次、平时保持光亮无尘土；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（3）楼梯扶手每天擦拭1次；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（4）垃圾桶每天倾倒2次，并冲洗干净；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（5）廊内候诊椅每天擦拭1次；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（6）窗户、窗台、墙壁、地脚线、消防栓、开关、标牌等每天维护1次，发现污渍及时清洁；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（7）照明灯每月掸尘1次，每年擦拭2次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3、卫生间保洁要点及标准</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（1）及时冲洗大小便池，确保无污垢、无粪便、无异味，每天定时清洗，每30分钟巡视1次，确保持续清洁状态；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（2）及时清倒手纸篓，篓内手纸不得多于1/2；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（3）地面保持干爽洁净，每天拖擦2次，巡视保洁若干次；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（4）门窗、玻璃、隔断、墙壁、窗台、云台、洗手盆及时擦拭、维护，确保洁净无渍；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（5）喷洒除臭剂或放置清香剂，及时清除异味;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4、门诊科室、行政办公、药房、检验科、收费处等保洁要点及标准</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（1）地面每天拖擦2次，每30分钟巡视维护一次，确保持续干爽清洁；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（2）室内垃圾篓每天倾倒2次，确保篓内垃圾不超过1/2；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（3）空调内网每年清洗2次；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 生活垃圾每日倾倒2次；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（5）地面的拖擦及室内消毒；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（6）门、窗、窗台、玻璃、地脚线、开关的维护擦拭。 </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（7）空调的维护；</w:t>
      </w:r>
    </w:p>
    <w:p>
      <w:pPr>
        <w:pStyle w:val="5"/>
        <w:keepNext w:val="0"/>
        <w:keepLines w:val="0"/>
        <w:pageBreakBefore w:val="0"/>
        <w:widowControl w:val="0"/>
        <w:kinsoku/>
        <w:wordWrap/>
        <w:overflowPunct/>
        <w:topLinePunct w:val="0"/>
        <w:bidi w:val="0"/>
        <w:spacing w:after="0" w:line="360" w:lineRule="auto"/>
        <w:ind w:firstLine="482"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（四）医疗废弃物收集转运工作要点及职责：</w:t>
      </w:r>
    </w:p>
    <w:p>
      <w:pPr>
        <w:pStyle w:val="5"/>
        <w:keepNext w:val="0"/>
        <w:keepLines w:val="0"/>
        <w:pageBreakBefore w:val="0"/>
        <w:widowControl w:val="0"/>
        <w:kinsoku/>
        <w:wordWrap/>
        <w:overflowPunct/>
        <w:topLinePunct w:val="0"/>
        <w:bidi w:val="0"/>
        <w:spacing w:after="0" w:line="360" w:lineRule="auto"/>
        <w:ind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highlight w:val="none"/>
        </w:rPr>
        <w:t>每日巡回各相关科室分类收集医疗废弃物、登记收集信息、设施消毒，并与转运方交接。</w:t>
      </w:r>
      <w:r>
        <w:rPr>
          <w:rFonts w:hint="eastAsia" w:ascii="宋体" w:hAnsi="宋体" w:eastAsia="宋体" w:cs="宋体"/>
          <w:b w:val="0"/>
          <w:bCs w:val="0"/>
          <w:color w:val="auto"/>
          <w:sz w:val="24"/>
          <w:szCs w:val="24"/>
          <w:highlight w:val="none"/>
          <w:lang w:val="en-US" w:eastAsia="zh-CN"/>
        </w:rPr>
        <w:t>具有相关工作经验，需持健康证与天津市医疗废物管理培训合格证书上岗。</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医疗垃圾分类袋装隔离收集，专人定时定点运送管理；垃圾处理达标率、及时率100%，二次污染0%；医用废弃物的收集和集中存放与管理：严格按照国家相关规定及医院有关规定执行</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挂号收费服务</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1.服务内容</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负责医院收费挂号服务。</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2.服务要求</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（1）着工作服，配戴胸卡，不配戴饰物</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）不留长指甲、不涂指甲油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）挂号快捷，准确，微笑服务，说普通话，语速不要太快，要清楚、给患者亲切感，信任感</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）回答患者问讯时，解答准确，语言规范，态度和蔼，不顶撞患者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）挂号完毕，应向患者交待就诊科室路线，并说送别语：“请走好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）收费接钱时，要说：“您好！请稍等！”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）划价后，要核对处方、收费单，以确保划价准确无误</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）唱收唱接，传递零钱和票据要动作准确、轻柔，不得随手一抛</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）各种收费清单和发票打印整齐，不得歪斜，清单与处方粘贴整齐</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）要为患者分类整理检查单、处方、收费凭据</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）实行限时收费，每个患者收费平均等候不超过三分钟</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）对排队人数较多的窗口，邻近窗口收费人员应主动招呼患者到本收费近窗口交费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）备足零钱，原则上不能让患者自己找零。患者可以自己找零时，一定要态度诚恳，并致谢意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）患者对收费有疑问时，要用心解释，态度和蔼，富有耐心，不能表露不满情绪</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）发生收费差错，一定要主动诚恳向患者认错，取得患者原谅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16</w:t>
      </w:r>
      <w:r>
        <w:rPr>
          <w:rFonts w:hint="eastAsia" w:ascii="宋体" w:hAnsi="宋体" w:eastAsia="宋体" w:cs="宋体"/>
          <w:sz w:val="24"/>
          <w:szCs w:val="24"/>
        </w:rPr>
        <w:t>）妥善处理患者退款，当日发生退款可由收费员退款，其余时间只要手续完备，任何收费窗口都应给予办理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17</w:t>
      </w:r>
      <w:r>
        <w:rPr>
          <w:rFonts w:hint="eastAsia" w:ascii="宋体" w:hAnsi="宋体" w:eastAsia="宋体" w:cs="宋体"/>
          <w:sz w:val="24"/>
          <w:szCs w:val="24"/>
        </w:rPr>
        <w:t>）对医保刷卡出现故障，要立即找网络管理人员处理，并妥善处理医保病人就诊、取药等相关事宜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）对出现的收费投诉与纠纷，相关人员一定要保持冷静与克制，立即向门诊管理人员汇报。</w:t>
      </w:r>
    </w:p>
    <w:p>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zh-CN"/>
        </w:rPr>
        <w:t>（</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val="zh-CN"/>
        </w:rPr>
        <w:t>）司梯服务</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服务内容：</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负责医护人员、患者、家属的电梯导乘，负责电梯轿厢卫生。着装整齐、文明服务，负责乘梯高峰期的用梯协调、疏导、秩序维护。</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服务要求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司梯员应坚守工作岗位，集中精力，开好电梯，保证上、下送患者和医疗物资的安全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上班时间司梯员必须穿工作服，工作服要整洁，统一佩戴工作牌，实行站立服务，女员工淡妆上岗</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司梯员上岗前应充分熟悉医院的基本情况，如：楼层、科室，以备访者查询。在为客人提供咨询服务时，做到有条有理、声音清晰、明亮、语速适度。对乘梯人员热情服务，文明礼貌。司梯员要遵守各项规章制度，注意安全运行，方便医疗</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遇到客户投诉，耐心听取，及时汇报。拾到财物及时交还失主或上交领导</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严格遵守劳动纪律，杜绝迟到、早退、串岗、脱岗等现象，不怠工、不拖工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对电梯进行保洁，做到无积水、无烟头、无污迹，干净明亮，发现电梯有异常现象及时通知电梯维保公司处理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操作中爱护电梯设备，谨防电梯被推车及重物撞坏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发现电梯异常现象及故障时，要立即停止运行，及时通知维修人员，待修复后方能使用。非维修人员不得随意修理</w:t>
      </w:r>
      <w:r>
        <w:rPr>
          <w:rFonts w:hint="eastAsia" w:ascii="宋体" w:hAnsi="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传染病员和尸体使用电梯后，要进行消毒</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严禁人员在电梯内抽烟、超载运行，严禁易燃、易爆物品进入电梯。</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Autospacing="0" w:line="360" w:lineRule="auto"/>
        <w:ind w:leftChars="0" w:right="0" w:righ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（七）维修兼司机的工作内容及职责</w:t>
      </w:r>
    </w:p>
    <w:p>
      <w:pPr>
        <w:pStyle w:val="28"/>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台阶、方砖及</w:t>
      </w:r>
      <w:r>
        <w:rPr>
          <w:rFonts w:hint="eastAsia" w:ascii="宋体" w:hAnsi="宋体" w:eastAsia="宋体" w:cs="宋体"/>
          <w:b w:val="0"/>
          <w:bCs w:val="0"/>
          <w:color w:val="auto"/>
          <w:sz w:val="24"/>
          <w:szCs w:val="24"/>
          <w:highlight w:val="none"/>
          <w:lang w:val="en-US" w:eastAsia="zh-CN"/>
        </w:rPr>
        <w:t>通</w:t>
      </w:r>
      <w:r>
        <w:rPr>
          <w:rFonts w:hint="eastAsia" w:ascii="宋体" w:hAnsi="宋体" w:eastAsia="宋体" w:cs="宋体"/>
          <w:b w:val="0"/>
          <w:bCs w:val="0"/>
          <w:color w:val="auto"/>
          <w:sz w:val="24"/>
          <w:szCs w:val="24"/>
          <w:highlight w:val="none"/>
        </w:rPr>
        <w:t>道：每日巡视，发现踢脚线脱落、地沟盖、井盖松动等安全隐患及时维修</w:t>
      </w:r>
      <w:r>
        <w:rPr>
          <w:rFonts w:hint="eastAsia" w:ascii="宋体" w:hAnsi="宋体" w:eastAsia="宋体" w:cs="宋体"/>
          <w:b w:val="0"/>
          <w:bCs w:val="0"/>
          <w:color w:val="auto"/>
          <w:sz w:val="24"/>
          <w:szCs w:val="24"/>
          <w:highlight w:val="none"/>
          <w:lang w:eastAsia="zh-CN"/>
        </w:rPr>
        <w:t>；</w:t>
      </w:r>
    </w:p>
    <w:p>
      <w:pPr>
        <w:pStyle w:val="28"/>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门窗、玻璃、窗帘：巡视玻璃有无破损，玻璃破损及时解决；窗户密封良好、窗户玻璃透气及时打胶；入户门、锁具开启灵活，发现问题，或者经</w:t>
      </w:r>
      <w:r>
        <w:rPr>
          <w:rFonts w:hint="eastAsia" w:ascii="宋体" w:hAnsi="宋体" w:eastAsia="宋体" w:cs="宋体"/>
          <w:b w:val="0"/>
          <w:bCs w:val="0"/>
          <w:color w:val="auto"/>
          <w:sz w:val="24"/>
          <w:szCs w:val="24"/>
          <w:highlight w:val="none"/>
          <w:lang w:val="en-US" w:eastAsia="zh-CN"/>
        </w:rPr>
        <w:t>卫生服务中心</w:t>
      </w:r>
      <w:r>
        <w:rPr>
          <w:rFonts w:hint="eastAsia" w:ascii="宋体" w:hAnsi="宋体" w:eastAsia="宋体" w:cs="宋体"/>
          <w:b w:val="0"/>
          <w:bCs w:val="0"/>
          <w:color w:val="auto"/>
          <w:sz w:val="24"/>
          <w:szCs w:val="24"/>
          <w:highlight w:val="none"/>
        </w:rPr>
        <w:t>告知后，及时解决</w:t>
      </w:r>
      <w:r>
        <w:rPr>
          <w:rFonts w:hint="eastAsia" w:ascii="宋体" w:hAnsi="宋体" w:eastAsia="宋体" w:cs="宋体"/>
          <w:b w:val="0"/>
          <w:bCs w:val="0"/>
          <w:color w:val="auto"/>
          <w:sz w:val="24"/>
          <w:szCs w:val="24"/>
          <w:highlight w:val="none"/>
          <w:lang w:eastAsia="zh-CN"/>
        </w:rPr>
        <w:t>；</w:t>
      </w:r>
    </w:p>
    <w:p>
      <w:pPr>
        <w:pStyle w:val="28"/>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排水：雨季前彻底检查，雨季期内15天/次复查一次或有大雨预警前增加巡视一次，发现阻塞及时清理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p>
    <w:p>
      <w:pPr>
        <w:pStyle w:val="28"/>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卫生间洁具、水龙头等发生损坏，及时解决</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p>
    <w:p>
      <w:pPr>
        <w:pStyle w:val="28"/>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日巡日检，发现问题及时上报医院方并及时处理，如更换照明灯、疏通下水等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p>
    <w:p>
      <w:pPr>
        <w:pStyle w:val="28"/>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维修电工应严格执行安全操作规程，确保安全用电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p>
    <w:p>
      <w:pPr>
        <w:pStyle w:val="28"/>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维修电工负责与电梯维保单位联系确保电梯的安全运行；</w:t>
      </w:r>
    </w:p>
    <w:p>
      <w:pPr>
        <w:pStyle w:val="28"/>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必须做到工作主动积极，做好巡视工作，定期检查各配电设备运行情况，发现问题及时处理，杜绝事故于未然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p>
    <w:p>
      <w:pPr>
        <w:pStyle w:val="28"/>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常规小型设施、设备安装维护记录，协调维修单位维修</w:t>
      </w:r>
      <w:r>
        <w:rPr>
          <w:rFonts w:hint="eastAsia" w:ascii="宋体" w:hAnsi="宋体" w:eastAsia="宋体" w:cs="宋体"/>
          <w:b w:val="0"/>
          <w:bCs w:val="0"/>
          <w:color w:val="auto"/>
          <w:sz w:val="24"/>
          <w:szCs w:val="24"/>
          <w:highlight w:val="none"/>
          <w:lang w:eastAsia="zh-CN"/>
        </w:rPr>
        <w:t>；</w:t>
      </w:r>
    </w:p>
    <w:p>
      <w:pPr>
        <w:pStyle w:val="28"/>
        <w:keepNext w:val="0"/>
        <w:keepLines w:val="0"/>
        <w:pageBreakBefore w:val="0"/>
        <w:widowControl w:val="0"/>
        <w:numPr>
          <w:ilvl w:val="0"/>
          <w:numId w:val="0"/>
        </w:numPr>
        <w:kinsoku/>
        <w:wordWrap/>
        <w:overflowPunct/>
        <w:topLinePunct w:val="0"/>
        <w:bidi w:val="0"/>
        <w:spacing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卫生服务中心需要用车服务时安全快捷驾驶汽车完成工作。</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、应急服务要求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出现不可预知紧急情况时（例如停水停电、极端天气、群体事件、自然灾害、公共卫生疫情期间封闭隔离服务，保证服务正常运转的措施，包括但不限于临时增配人员、临时调集设备、现有人员岗位职责临时增加、与相关政府部门协调配合等。</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、人员保密要求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保证服务过程中有可能获取的保密信息不泄露的措施，包括但不限于制定保密制度、服务人员保密培训、重点岗位双人服务、泄密惩罚办法，确保信息安全，不得外泄。</w:t>
      </w:r>
      <w:r>
        <w:rPr>
          <w:rFonts w:hint="eastAsia" w:ascii="宋体" w:hAnsi="宋体" w:eastAsia="宋体" w:cs="宋体"/>
          <w:sz w:val="24"/>
          <w:szCs w:val="24"/>
          <w:lang w:val="en-US" w:eastAsia="zh-CN"/>
        </w:rPr>
        <w:t>医院</w:t>
      </w:r>
      <w:r>
        <w:rPr>
          <w:rFonts w:hint="eastAsia" w:ascii="宋体" w:hAnsi="宋体" w:eastAsia="宋体" w:cs="宋体"/>
          <w:sz w:val="24"/>
          <w:szCs w:val="24"/>
        </w:rPr>
        <w:t>内部制定的规章制度、应急突发事件的预案和管理制度不外泄。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、人员稳定性要求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在整个服务期内，人员更换率不得超过</w:t>
      </w:r>
      <w:r>
        <w:rPr>
          <w:rFonts w:hint="eastAsia" w:ascii="宋体" w:hAnsi="宋体" w:eastAsia="宋体" w:cs="宋体"/>
          <w:sz w:val="24"/>
          <w:szCs w:val="24"/>
          <w:lang w:val="en-US" w:eastAsia="zh-CN"/>
        </w:rPr>
        <w:t>10</w:t>
      </w:r>
      <w:r>
        <w:rPr>
          <w:rFonts w:hint="eastAsia" w:ascii="宋体" w:hAnsi="宋体" w:eastAsia="宋体" w:cs="宋体"/>
          <w:sz w:val="24"/>
          <w:szCs w:val="24"/>
        </w:rPr>
        <w:t>%，更换人员不得低于采购需求，且应经采购人同意。</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、进驻和接管要求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r>
        <w:rPr>
          <w:rFonts w:hint="eastAsia" w:ascii="宋体" w:hAnsi="宋体" w:eastAsia="宋体" w:cs="宋体"/>
          <w:sz w:val="24"/>
          <w:szCs w:val="24"/>
          <w:lang w:eastAsia="zh-CN"/>
        </w:rPr>
        <w:t>。</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、费用分割</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）物业服务人员的服装、保洁</w:t>
      </w:r>
      <w:r>
        <w:rPr>
          <w:rFonts w:hint="eastAsia" w:ascii="宋体" w:hAnsi="宋体" w:eastAsia="宋体" w:cs="宋体"/>
          <w:color w:val="000000" w:themeColor="text1"/>
          <w:sz w:val="24"/>
          <w:szCs w:val="24"/>
          <w:lang w:val="en-US" w:eastAsia="zh-CN"/>
          <w14:textFill>
            <w14:solidFill>
              <w14:schemeClr w14:val="tx1"/>
            </w14:solidFill>
          </w14:textFill>
        </w:rPr>
        <w:t>过程</w:t>
      </w:r>
      <w:r>
        <w:rPr>
          <w:rFonts w:hint="eastAsia" w:ascii="宋体" w:hAnsi="宋体" w:eastAsia="宋体" w:cs="宋体"/>
          <w:color w:val="000000" w:themeColor="text1"/>
          <w:sz w:val="24"/>
          <w:szCs w:val="24"/>
          <w14:textFill>
            <w14:solidFill>
              <w14:schemeClr w14:val="tx1"/>
            </w14:solidFill>
          </w14:textFill>
        </w:rPr>
        <w:t>中使用的工具、耗材等由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）本项目不提供物业人员的免费食宿。</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）本项目免费提供物业用房，不提供物业办公家具及办公设备。</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、物业服务过程中，对物业公司评价考核验收标准</w:t>
      </w:r>
    </w:p>
    <w:p>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医院对各岗位的物业人员的出勤、着装、工作量及服务效果进行考核，对物业公司合同履行情况及服务质量，进行经常性的指导、检查。每月根据考核指标以缺陷考核形式对物业公司承办的项目进行考核，并与每两月支付的物业费用挂钩。中标供应商在履行物业服务期间，必须遵守医院的相关规定，未达到合同要求的项目，医院有权减免相应的物业费用。</w:t>
      </w:r>
    </w:p>
    <w:p>
      <w:pPr>
        <w:spacing w:line="360" w:lineRule="auto"/>
        <w:ind w:firstLine="480" w:firstLineChars="200"/>
        <w:jc w:val="left"/>
        <w:rPr>
          <w:sz w:val="24"/>
        </w:rPr>
      </w:pPr>
    </w:p>
    <w:p>
      <w:pPr>
        <w:spacing w:line="360" w:lineRule="auto"/>
        <w:jc w:val="left"/>
        <w:rPr>
          <w:sz w:val="24"/>
        </w:rPr>
      </w:pPr>
    </w:p>
    <w:p>
      <w:pPr>
        <w:pStyle w:val="11"/>
        <w:rPr>
          <w:rFonts w:ascii="Times New Roman" w:hAnsi="Times New Roman"/>
          <w:lang w:val="en-US"/>
        </w:rPr>
        <w:sectPr>
          <w:headerReference r:id="rId6" w:type="default"/>
          <w:pgSz w:w="11906" w:h="16838"/>
          <w:pgMar w:top="1440" w:right="1800" w:bottom="1440" w:left="1800" w:header="851" w:footer="992" w:gutter="0"/>
          <w:cols w:space="720" w:num="1"/>
          <w:docGrid w:type="lines" w:linePitch="312" w:charSpace="0"/>
        </w:sectPr>
      </w:pPr>
    </w:p>
    <w:p>
      <w:pPr>
        <w:pStyle w:val="11"/>
        <w:rPr>
          <w:rFonts w:ascii="Times New Roman" w:hAnsi="Times New Roman"/>
        </w:rPr>
      </w:pPr>
      <w:r>
        <w:rPr>
          <w:rFonts w:ascii="Times New Roman" w:hAnsi="Times New Roman"/>
        </w:rPr>
        <w:t>第三部分  供应商须知</w:t>
      </w:r>
      <w:bookmarkEnd w:id="1"/>
    </w:p>
    <w:p>
      <w:pPr>
        <w:pStyle w:val="28"/>
        <w:spacing w:line="360" w:lineRule="auto"/>
        <w:jc w:val="center"/>
        <w:rPr>
          <w:rFonts w:ascii="Times New Roman" w:hAnsi="Times New Roman" w:eastAsia="宋体" w:cs="Times New Roman"/>
          <w:color w:val="auto"/>
        </w:rPr>
      </w:pPr>
      <w:bookmarkStart w:id="4" w:name="_Toc411426751"/>
    </w:p>
    <w:p>
      <w:pPr>
        <w:pStyle w:val="28"/>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本竞争性磋商文件仅适用于磋商邀请函中所叙述项目货物和服务的采购。</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“采购人”系指本次磋商活动的采购单位。“采购代理机构”系指组织本次磋商活动的机构，即“天津市政府采购中心”。</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“投标人”系指向采购代理机构提交响应文件的供应商。</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3. “服务”系指按本竞争性磋商文件规定供应商须承担的相关服务和竞争性磋商文件中规定供应商应承担的相关义务。</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本次磋商的最终解释权归为采购人、采购代理机构。</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合格的投标人</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符合《磋商邀请函》中关于供应商资格要求（实质性要求）的规定。</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关于联合体参与磋商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《磋商邀请函》接受联合体参与磋商的：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磋商邀请函》规定的供应商资格条件（实质性要求）。</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w:t>
      </w:r>
      <w:r>
        <w:rPr>
          <w:rFonts w:hint="eastAsia" w:ascii="Times New Roman" w:hAnsi="Times New Roman" w:eastAsia="宋体" w:cs="Times New Roman"/>
        </w:rPr>
        <w:t>同一合同项下</w:t>
      </w:r>
      <w:r>
        <w:rPr>
          <w:rFonts w:ascii="Times New Roman" w:hAnsi="Times New Roman" w:eastAsia="宋体" w:cs="Times New Roman"/>
        </w:rPr>
        <w:t>投标，也不得组成新的联合体参加同一</w:t>
      </w:r>
      <w:r>
        <w:rPr>
          <w:rFonts w:hint="eastAsia" w:ascii="Times New Roman" w:hAnsi="Times New Roman" w:eastAsia="宋体" w:cs="Times New Roman"/>
        </w:rPr>
        <w:t>合同</w:t>
      </w:r>
      <w:r>
        <w:rPr>
          <w:rFonts w:ascii="Times New Roman" w:hAnsi="Times New Roman" w:eastAsia="宋体" w:cs="Times New Roman"/>
        </w:rPr>
        <w:t>项下的投标。</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宋体" w:hAnsi="宋体" w:eastAsia="宋体" w:cs="Times New Roman"/>
        </w:rPr>
        <w:t>下载竞争性磋商文件时，应以联合体协议中确定的主体方名义下载。</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（5）联合体参与磋商的，应以主体方名义提交投标保证金（如有），对联合体各方均具有约束力。</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cs="Times New Roman"/>
        </w:rPr>
        <w:t>（7）联合体中任意一方为中小企业的，该方应提供《中小企业声明函》。</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w:t>
      </w:r>
      <w:r>
        <w:rPr>
          <w:rFonts w:hint="eastAsia" w:ascii="Times New Roman" w:hAnsi="Times New Roman" w:eastAsia="宋体" w:cs="Times New Roman"/>
        </w:rPr>
        <w:t>合同</w:t>
      </w:r>
      <w:r>
        <w:rPr>
          <w:rFonts w:ascii="Times New Roman" w:hAnsi="Times New Roman" w:eastAsia="宋体" w:cs="Times New Roman"/>
        </w:rPr>
        <w:t>项下的投标</w:t>
      </w:r>
      <w:r>
        <w:rPr>
          <w:rFonts w:hint="eastAsia" w:ascii="Times New Roman" w:hAnsi="Times New Roman" w:eastAsia="宋体" w:cs="Times New Roman"/>
          <w:color w:val="auto"/>
        </w:rPr>
        <w:t>。如同时参加，则评审时将同时被拒绝。</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关于分公司参与磋商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5" w:name="OLE_LINK6"/>
      <w:bookmarkStart w:id="6" w:name="OLE_LINK5"/>
      <w:r>
        <w:rPr>
          <w:rFonts w:hint="eastAsia" w:ascii="Times New Roman" w:hAnsi="Times New Roman" w:eastAsia="宋体" w:cs="Times New Roman"/>
          <w:color w:val="auto"/>
        </w:rPr>
        <w:t>物业管理条例</w:t>
      </w:r>
      <w:bookmarkEnd w:id="5"/>
      <w:bookmarkEnd w:id="6"/>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关于中小微企业参与磋商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除《磋商项目需求》有特殊规定外，投标人提供的货物应当是全新的、未使用过的，货物和相关服务应当符合竞争性磋商文件的要求，并且其质量完全符合国家标准、行业标准或地方标准。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投标费用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无论投标过程中的做法和结果如何，投标人自行承担所有与参加磋商有关的费用。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ascii="Times New Roman" w:hAnsi="Times New Roman" w:eastAsia="宋体" w:cs="Times New Roman"/>
          <w:color w:val="auto"/>
        </w:rPr>
        <w:t>天津政府采购网（http://tjgp.cz.tj.gov.cn）</w:t>
      </w:r>
      <w:r>
        <w:rPr>
          <w:rFonts w:hint="eastAsia" w:ascii="Times New Roman" w:hAnsi="Times New Roman" w:eastAsia="宋体" w:cs="Times New Roman"/>
          <w:color w:val="auto"/>
        </w:rPr>
        <w:t>”和“</w:t>
      </w:r>
      <w:r>
        <w:rPr>
          <w:rFonts w:ascii="Times New Roman" w:hAnsi="Times New Roman" w:eastAsia="宋体" w:cs="Times New Roman"/>
          <w:color w:val="auto"/>
        </w:rPr>
        <w:t>天津政府采购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auto"/>
        </w:rPr>
        <w:t>承担由此可能产生的风险。</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本《供应商须知》的条款如与《磋商邀请函》、《磋商项目需求》就同一内容的表述不一致的，以《磋商邀请函》、《磋商项目需求》中规定的内容为准。</w:t>
      </w:r>
    </w:p>
    <w:p>
      <w:pPr>
        <w:pStyle w:val="28"/>
        <w:spacing w:line="360" w:lineRule="auto"/>
        <w:ind w:firstLine="480" w:firstLineChars="200"/>
        <w:jc w:val="both"/>
        <w:rPr>
          <w:rFonts w:ascii="Times New Roman" w:hAnsi="Times New Roman" w:eastAsia="宋体" w:cs="Times New Roman"/>
          <w:color w:val="auto"/>
        </w:rPr>
      </w:pPr>
    </w:p>
    <w:p>
      <w:pPr>
        <w:pStyle w:val="28"/>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竞争性磋商文件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竞争性磋商文件的构成</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竞争性磋商文件由下述部分组成：</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（1）磋商邀请函；</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（2）磋商项目要求；</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（3）供应商须知；</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（4）合同草案；</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（5）响应文件格式；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（6）竞争性磋商文件的更正公告内容（如有）。</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除非有特殊要求，竞争性磋商文件不单独提供磋商项目使用地的自然环境、气候条件、公用设施等情况，投标人被视为熟悉上述与履行合同有关的一切情况。</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《磋商项目需求》加注“★”号条款为实质性技术条款，不得出现负偏离，发生负偏离即做无效标处理。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竞争性磋商文件中涉及的参照品牌、型号仅起说明作用，并没有任何限制性，投标人在投标中可以选用其他替代品牌或型号，但这些替代要实质上优于或相当于磋商要求。</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除竞争性磋商文件另有规定外，竞争性磋商文件中要求的每一项产品只允许一种产品投标，每一项产品的采购数量不允许变更。</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竞争性磋商文件的澄清和修改</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答疑会和踏勘现场</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采购人、采购代理机构召开答疑会的，所有投标人应按《磋商邀请函》规定的时间、地点参加答疑会。投标人如不参加，其风险由投标人自行承担，采购人、采购代理机构不承担任何责任。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采购人、采购代理机构组织踏勘现场的，所有投标人按《磋商邀请函》规定的时间、地点参加踏勘现场活动。投标人如不参加，其风险由投标人自行承担，采购人、采购代理机构不承担任何责任。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pPr>
        <w:pStyle w:val="28"/>
        <w:spacing w:line="360" w:lineRule="auto"/>
        <w:ind w:firstLine="480" w:firstLineChars="200"/>
        <w:jc w:val="both"/>
        <w:rPr>
          <w:rFonts w:ascii="Times New Roman" w:hAnsi="Times New Roman" w:eastAsia="宋体" w:cs="Times New Roman"/>
          <w:color w:val="auto"/>
        </w:rPr>
      </w:pPr>
    </w:p>
    <w:p>
      <w:pPr>
        <w:pStyle w:val="28"/>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C  响应文件的编制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投标人应根据磋商项目需求和响应文件格式编制响应文件，保证其真实有效，并承担相应的法律责任。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投标语言及计量单位</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除竞争性磋商文件中另有规定外，响应文件所使用的计量单位均应使用中华人民共和国法定计量单位。</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响应文件格式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15.1 投标人应按竞争性磋商文件第五部分提供的响应文件格式完整填写。因不按要求编制而引起系统无法检索、读取相关信息时，其后果由投标人自行承担。</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15.2 投标人可对本竞争性磋商文件“磋商项目要求”所列的所有货物进行投标，也可只对其中一包或几包的货物投标；若无特殊说明，每一包的内容不得分项投标，原则上按照整包确定成交供应商。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16.1 按照《磋商邀请函》规定的时间分别上传加盖电子签章的两阶段电子响应文件。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报价</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17.1 报价书、报价分项一览表等各表中的报价，若无特殊说明应采用人民币填报。</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17.2 报价是</w:t>
      </w:r>
      <w:r>
        <w:rPr>
          <w:rFonts w:hint="eastAsia"/>
          <w:color w:val="auto"/>
        </w:rPr>
        <w:t>为完成竞争性磋商文件规定的一切工作所需的全部费用的最终优惠价格。</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投标人资格证明文件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投标人必须提交证明其有资格进行投标和有能力履行合同的文件，作为响应文件的一部分。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（1）《磋商邀请函》中规定的供应商资格要求（实质性要求）证明文件；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（2）若国家及行业对投标项目有特殊资格要求的，还须提供特殊资格证明文件；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（3）涉及本须知中“4. 合格的投标人”相关要求的，按其要求执行。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19.1 投标人须提交证明其拟供货物符合竞争性磋商文件规定的技术响应文件，作为响应文件的一部分。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磋商文件要求的技术规格进行评议，并按竞争性磋商文件所附格式完整地填写《技术要求点对点应答表》，说明自己所投标的货物和相关服务内容与采购人、采购代理机构相应要求的偏离情况。</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投标保证金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按照《磋商项目需求》要求执行。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符合《政府采购法实施条例》和《政府采购竞争性磋商采购方式管理暂行办法》相关规定。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磋商有效期</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磋商有效期为响应文件开启之日起60天。响应书中规定的有效期短于竞争性磋商文件规定的，其投标将被拒绝。</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响应文件应按《磋商项目需求》和《响应文件格式》如实编写，未尽事宜可自行补充。响应文件内容不完整、格式不符合导致响应文件被误读、漏读或者查找不到相关内容的，投标人自行承担由此产生的风险。</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22.2 投标人按照《磋商邀请函》的要求提交网上应答并分别</w:t>
      </w:r>
      <w:r>
        <w:rPr>
          <w:rFonts w:hint="eastAsia" w:ascii="Times New Roman" w:hAnsi="Times New Roman" w:cs="Times New Roman" w:eastAsiaTheme="minorEastAsia"/>
          <w:color w:val="auto"/>
          <w:szCs w:val="32"/>
        </w:rPr>
        <w:t>上传加盖电子签章的第一、第二阶段电子响应文件（PDF格式）</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响应文件因模糊不清或表达不清所引起的后果由投标人自负。</w:t>
      </w:r>
    </w:p>
    <w:p>
      <w:pPr>
        <w:pStyle w:val="28"/>
        <w:spacing w:line="360" w:lineRule="auto"/>
        <w:jc w:val="center"/>
        <w:rPr>
          <w:rFonts w:ascii="Times New Roman" w:hAnsi="Times New Roman" w:eastAsia="宋体" w:cs="Times New Roman"/>
          <w:color w:val="auto"/>
        </w:rPr>
      </w:pPr>
    </w:p>
    <w:p>
      <w:pPr>
        <w:pStyle w:val="28"/>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响应文件的网上应答和提交</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投标人须于《磋商邀请函》规定的投标截止时间前提交网上应答并上传加盖电子签章的电子响应文件（以通过天津公共资源电子签章客户端正确读取签章信息为准）。具体方式：</w:t>
      </w:r>
      <w:r>
        <w:rPr>
          <w:rFonts w:ascii="Times New Roman" w:hAnsi="Times New Roman" w:eastAsia="宋体" w:cs="Times New Roman"/>
          <w:color w:val="auto"/>
        </w:rPr>
        <w:t>登陆</w:t>
      </w:r>
      <w:r>
        <w:rPr>
          <w:rFonts w:hint="eastAsia" w:ascii="Times New Roman" w:hAnsi="Times New Roman" w:eastAsia="宋体" w:cs="Times New Roman"/>
          <w:color w:val="auto"/>
        </w:rPr>
        <w:t>天津市政府采购中心网（网址：http://tjgpc.zwfwb.tj.gov.cn）-”网上招投标”-“供应商登录”-“市级集采机构入口”，使用天津市中环认证服务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79号天津市政府采购中心窗口完成应答上传提交。</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制作和上传电子响应文件要求</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24.1 投标人须下载天津市政府采购中心网-下载中心-《远程招投标电子签章客户端用户使用说明及安装程序》。</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24.2 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PDF格式电子响应文件（以通过天津公共资源电子签章客户端正确读取签章信息为准），并于投标截止时间前上传至天津市政府采购中心招投标系统。</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响应文件上传准确、有效。</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24.3 投标人应保证电子响应文件清晰，便于识别，如因上传、扫描、格式等原因导致评审时受到影响，由投标人自行承担相应责任。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24.4 未按规定提交网上应答和上传加盖电子签章的电子响应文件的投标将被拒绝。</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25. 投标人须承诺接受电子投标的方式，并自行承担由此带来的废标、无效投标的风险。</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 未按竞争性磋商文件的规定提交网上应答和上传加盖投标人电子签章的PDF格式电子响应文件（以通过天津公共资源电子签章客户端正确读取签章信息为准）的投标将被拒绝。</w:t>
      </w:r>
    </w:p>
    <w:p>
      <w:pPr>
        <w:pStyle w:val="28"/>
        <w:spacing w:line="360" w:lineRule="auto"/>
        <w:ind w:firstLine="480" w:firstLineChars="200"/>
        <w:jc w:val="both"/>
        <w:rPr>
          <w:rFonts w:ascii="Times New Roman" w:hAnsi="Times New Roman" w:eastAsia="宋体" w:cs="Times New Roman"/>
          <w:color w:val="auto"/>
        </w:rPr>
      </w:pPr>
    </w:p>
    <w:p>
      <w:pPr>
        <w:pStyle w:val="28"/>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磋商程序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27. </w:t>
      </w:r>
      <w:r>
        <w:rPr>
          <w:rFonts w:hint="eastAsia" w:ascii="Times New Roman" w:hAnsi="Times New Roman" w:eastAsia="宋体" w:cs="Times New Roman"/>
          <w:color w:val="auto"/>
        </w:rPr>
        <w:t>磋商步骤</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27.1 </w:t>
      </w:r>
      <w:r>
        <w:rPr>
          <w:rFonts w:hint="eastAsia" w:ascii="Times New Roman" w:hAnsi="Times New Roman" w:eastAsia="宋体"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8"/>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磋商小组要求供应商澄清、说明或者更正响应文件应当以书面形式做出。</w:t>
      </w:r>
    </w:p>
    <w:p>
      <w:pPr>
        <w:pStyle w:val="28"/>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注：供应商法定代表人或其磋商代表人须携带身份证或其他有效身份证明原件参加磋商。</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27.2 </w:t>
      </w:r>
      <w:r>
        <w:rPr>
          <w:rFonts w:hint="eastAsia" w:ascii="Times New Roman" w:hAnsi="Times New Roman" w:eastAsia="宋体"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对磋商文件做出的实质性变动是磋商文件的有效组成部分，磋商小组应当及时以书面形式同时通知所有参加磋商的供应商。</w:t>
      </w:r>
    </w:p>
    <w:p>
      <w:pPr>
        <w:pStyle w:val="28"/>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供应商应当按照磋商文件的变动情况和磋商小组的要求重新提交响应文件，应为</w:t>
      </w:r>
      <w:r>
        <w:rPr>
          <w:rFonts w:ascii="Times New Roman" w:hAnsi="Times New Roman" w:eastAsia="宋体" w:cs="Times New Roman"/>
          <w:color w:val="auto"/>
          <w:kern w:val="2"/>
        </w:rPr>
        <w:t>PDF</w:t>
      </w:r>
      <w:r>
        <w:rPr>
          <w:rFonts w:hint="eastAsia" w:ascii="Times New Roman" w:hAnsi="Times New Roman" w:eastAsia="宋体" w:cs="Times New Roman"/>
          <w:color w:val="auto"/>
          <w:kern w:val="2"/>
        </w:rPr>
        <w:t>格式且加盖电子签章</w:t>
      </w:r>
      <w:r>
        <w:rPr>
          <w:rFonts w:hint="eastAsia" w:ascii="Times New Roman" w:hAnsi="Times New Roman" w:eastAsia="宋体" w:cs="Times New Roman"/>
          <w:color w:val="auto"/>
        </w:rPr>
        <w:t>后于磋商小组规定的时间内通过天津市政府采购中心招投标系统“询标解答”上传至天津市政府采购中心招投标系统。</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未实质性响应磋商文件的响应文件按无效响应处理，磋商小组应当告知提交响应文件的供应商。</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27.3 </w:t>
      </w:r>
      <w:r>
        <w:rPr>
          <w:rFonts w:hint="eastAsia" w:ascii="Times New Roman" w:hAnsi="Times New Roman" w:eastAsia="宋体"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27.4 </w:t>
      </w:r>
      <w:r>
        <w:rPr>
          <w:rFonts w:hint="eastAsia" w:ascii="Times New Roman" w:hAnsi="Times New Roman" w:eastAsia="宋体" w:cs="Times New Roman"/>
          <w:color w:val="auto"/>
        </w:rPr>
        <w:t>第四步：经磋商确定最终采购需求和提交最后报价的供应商后，由磋商小组采用综合评分法对提交最后报价的供应商的响应文件和最后报价进行综合评分。</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27.5 </w:t>
      </w:r>
      <w:r>
        <w:rPr>
          <w:rFonts w:hint="eastAsia" w:ascii="Times New Roman" w:hAnsi="Times New Roman" w:eastAsia="宋体"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27.6 </w:t>
      </w:r>
      <w:r>
        <w:rPr>
          <w:rFonts w:hint="eastAsia" w:ascii="Times New Roman" w:hAnsi="Times New Roman" w:eastAsia="宋体" w:cs="Times New Roman"/>
          <w:color w:val="auto"/>
        </w:rPr>
        <w:t>出现下列情形之一的，采购人或者采购代理机构应当终止竞争性磋商采购活动，发布项目终止公告并说明原因，重新开展采购活动：</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）因情况变化，不再符合规定的竞争性磋商采购方式适用情形的；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w:t>
      </w:r>
      <w:r>
        <w:rPr>
          <w:rFonts w:hint="eastAsia" w:ascii="Times New Roman" w:hAnsi="Times New Roman" w:eastAsia="宋体" w:cs="Times New Roman"/>
          <w:color w:val="auto"/>
        </w:rPr>
        <w:t>）出现影响采购公正的违法、违规行为的；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3</w:t>
      </w:r>
      <w:r>
        <w:rPr>
          <w:rFonts w:hint="eastAsia" w:ascii="Times New Roman" w:hAnsi="Times New Roman" w:eastAsia="宋体"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hAnsi="Times New Roman" w:eastAsia="宋体" w:cs="Times New Roman"/>
          <w:color w:val="auto"/>
        </w:rPr>
        <w:t>3</w:t>
      </w:r>
      <w:r>
        <w:rPr>
          <w:rFonts w:hint="eastAsia" w:ascii="Times New Roman" w:hAnsi="Times New Roman" w:eastAsia="宋体" w:cs="Times New Roman"/>
          <w:color w:val="auto"/>
        </w:rPr>
        <w:t>家的。</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27.7 </w:t>
      </w:r>
      <w:r>
        <w:rPr>
          <w:rFonts w:hint="eastAsia" w:ascii="Times New Roman" w:hAnsi="Times New Roman" w:eastAsia="宋体" w:cs="Times New Roman"/>
          <w:color w:val="auto"/>
        </w:rPr>
        <w:t>根据《财政部关于政府采购竞争性磋商采购方式管理暂行办法有关问题的补充通知》（财库〔</w:t>
      </w:r>
      <w:r>
        <w:rPr>
          <w:rFonts w:ascii="Times New Roman" w:hAnsi="Times New Roman" w:eastAsia="宋体" w:cs="Times New Roman"/>
          <w:color w:val="auto"/>
        </w:rPr>
        <w:t>2015</w:t>
      </w:r>
      <w:r>
        <w:rPr>
          <w:rFonts w:hint="eastAsia" w:ascii="Times New Roman" w:hAnsi="Times New Roman" w:eastAsia="宋体" w:cs="Times New Roman"/>
          <w:color w:val="auto"/>
        </w:rPr>
        <w:t>〕</w:t>
      </w:r>
      <w:r>
        <w:rPr>
          <w:rFonts w:ascii="Times New Roman" w:hAnsi="Times New Roman" w:eastAsia="宋体" w:cs="Times New Roman"/>
          <w:color w:val="auto"/>
        </w:rPr>
        <w:t>124</w:t>
      </w:r>
      <w:r>
        <w:rPr>
          <w:rFonts w:hint="eastAsia" w:ascii="Times New Roman" w:hAnsi="Times New Roman" w:eastAsia="宋体" w:cs="Times New Roman"/>
          <w:color w:val="auto"/>
        </w:rPr>
        <w:t>号）的规定，采用竞争性磋商采购方式采购的政府购买服务项目（含政府和社会资本合作项目），在采购过程中符合要求的供应商（社会资本）只有</w:t>
      </w:r>
      <w:r>
        <w:rPr>
          <w:rFonts w:ascii="Times New Roman" w:hAnsi="Times New Roman" w:eastAsia="宋体" w:cs="Times New Roman"/>
          <w:color w:val="auto"/>
        </w:rPr>
        <w:t>2</w:t>
      </w:r>
      <w:r>
        <w:rPr>
          <w:rFonts w:hint="eastAsia" w:ascii="Times New Roman" w:hAnsi="Times New Roman" w:eastAsia="宋体" w:cs="Times New Roman"/>
          <w:color w:val="auto"/>
        </w:rPr>
        <w:t>家的，竞争性磋商采购活动可以继续进行。采购过程中符合要求的供应商（社会资本）只有</w:t>
      </w:r>
      <w:r>
        <w:rPr>
          <w:rFonts w:ascii="Times New Roman" w:hAnsi="Times New Roman" w:eastAsia="宋体" w:cs="Times New Roman"/>
          <w:color w:val="auto"/>
        </w:rPr>
        <w:t>1</w:t>
      </w:r>
      <w:r>
        <w:rPr>
          <w:rFonts w:hint="eastAsia" w:ascii="Times New Roman" w:hAnsi="Times New Roman" w:eastAsia="宋体" w:cs="Times New Roman"/>
          <w:color w:val="auto"/>
        </w:rPr>
        <w:t>家的，采购人（项目实施机构）或者采购代理机构应当终止竞争性磋商采购活动，发布项目终止公告并说明原因，重新开展采购活动。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评审方法及标准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28.2 磋商小组应当按照客观、公正、审慎的原则，根据竞争性磋商文件规定的评审程序、评审方法和评审标准进行独立评审。</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竞争性磋商文件内容违反国家有关强制性规定的，磋商小组应当停止评审并向采购人或者采购代理机构说明情况。</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对竞争性磋商文件中描述有歧义或前后不一致的地方，磋商小组有权进行评判，但对同一条款的评判应适用于每个投标人。</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评审方法</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（6）采购人按成交候选供应商顺序确定成交供应商，或授权磋商小组按成交候选供应商顺序直接确定成交供应商。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28.6 出现以下任何情形取消磋商资格：</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（1）响应文件未按竞争性磋商文件的要求加盖电子签章的；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（2）磋商有效期短于竞争性磋商文件要求的；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（3）响应文件中提供虚假材料的；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（4）不能满足竞争性磋商文件中任何一条实质性要求或加注“★”号条款出现负偏离或经磋商小组认定未实质性响应竞争性磋商文件要求的或响应内容不符合相关强制性规定的；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（5）未按时进行网上解密或电子响应文件损坏、无效的；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（6）磋商报价超出采购预算的；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w:t>
      </w:r>
      <w:r>
        <w:rPr>
          <w:rFonts w:hint="eastAsia" w:ascii="Times New Roman" w:hAnsi="Times New Roman" w:eastAsia="宋体" w:cs="Times New Roman"/>
        </w:rPr>
        <w:t>参加同一合同项下投标的，相关投标均无效；</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（9）其他法定响应无效的情形。</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其他注意事项</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在磋商期间，投标人不得向磋商小组成员或采购代理机构询问评审情况、施加任何影响，不得进行旨在影响评审结果的活动。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29.3 本项目不接受赠品、回扣或者与采购无关的其他商品、服务。</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如果几个投标人所投整包产品为同一品牌时，在服务承诺符合竞争性磋商文件的情况下，报价最低的投标人入围评审阶段。</w:t>
      </w:r>
    </w:p>
    <w:p>
      <w:pPr>
        <w:pStyle w:val="28"/>
        <w:spacing w:line="360" w:lineRule="auto"/>
        <w:ind w:firstLine="480" w:firstLineChars="200"/>
        <w:jc w:val="both"/>
        <w:rPr>
          <w:rFonts w:ascii="Times New Roman" w:hAnsi="Times New Roman" w:eastAsia="宋体" w:cs="Times New Roman"/>
          <w:color w:val="auto"/>
        </w:rPr>
      </w:pPr>
    </w:p>
    <w:p>
      <w:pPr>
        <w:pStyle w:val="28"/>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成交供应商的产生</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30.1 采购人可以事先授权磋商小组直接确定成交供应商。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30.2 采购人也可以按照《政府采购法》及其实施条例等法律法规的规定和竞争性磋商文件的要求确认成交供应商。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成交通知</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31.1 成交公告发布同时，采购代理机构将通过天津市政府采购中心招投标系统以电子形式向成交供应商发出《成交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成交通知书》一经发出即发生法律效力。</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31.2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签订合同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采购人与成交供应商应当在成交通知书发出之日起三十日内，按照竞争性磋商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竞争性磋商文件、成交供应商的响应文件及其澄清文件等，均为签订合同的依据，且为合同的组成部分。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履约保证金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若《磋商项目需求》规定须提交履约保证金的，成交供应商须按照规定要求提交履约保证金。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成交供应商未能按合同规定履行其义务，采购人有权没收履约保证金。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合同分包</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35.1 未经采购人同意，成交供应商不得分包合同。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35.2 政府采购合同分包履行的，成交供应商就采购项目和分包项目向采购人负责，分包供应商就分包项目承担责任。</w:t>
      </w:r>
    </w:p>
    <w:p>
      <w:pPr>
        <w:pStyle w:val="28"/>
        <w:spacing w:line="360" w:lineRule="auto"/>
        <w:ind w:firstLine="480" w:firstLineChars="200"/>
        <w:jc w:val="both"/>
        <w:rPr>
          <w:rFonts w:ascii="Times New Roman" w:hAnsi="Times New Roman" w:eastAsia="宋体" w:cs="Times New Roman"/>
          <w:color w:val="auto"/>
        </w:rPr>
      </w:pPr>
    </w:p>
    <w:p>
      <w:pPr>
        <w:pStyle w:val="28"/>
        <w:snapToGrid w:val="0"/>
        <w:spacing w:line="360" w:lineRule="auto"/>
        <w:ind w:firstLine="480" w:firstLineChars="200"/>
        <w:jc w:val="both"/>
        <w:rPr>
          <w:rFonts w:ascii="Times New Roman" w:hAnsi="Times New Roman" w:eastAsia="宋体" w:cs="Times New Roman"/>
          <w:color w:val="auto"/>
        </w:rPr>
      </w:pPr>
    </w:p>
    <w:p>
      <w:pPr>
        <w:pStyle w:val="28"/>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pPr>
        <w:pStyle w:val="11"/>
        <w:rPr>
          <w:rFonts w:ascii="Times New Roman" w:hAnsi="Times New Roman"/>
        </w:rPr>
      </w:pPr>
      <w:r>
        <w:rPr>
          <w:rFonts w:ascii="Times New Roman" w:hAnsi="Times New Roman"/>
        </w:rPr>
        <w:t>第四部分  合同草案</w:t>
      </w:r>
      <w:bookmarkEnd w:id="4"/>
    </w:p>
    <w:p>
      <w:pPr>
        <w:tabs>
          <w:tab w:val="left" w:pos="412"/>
          <w:tab w:val="left" w:pos="618"/>
        </w:tabs>
        <w:spacing w:line="520" w:lineRule="exact"/>
        <w:jc w:val="center"/>
        <w:rPr>
          <w:b/>
          <w:bCs/>
          <w:sz w:val="24"/>
          <w:szCs w:val="24"/>
        </w:rPr>
      </w:pPr>
      <w:r>
        <w:rPr>
          <w:b/>
          <w:bCs/>
          <w:sz w:val="24"/>
          <w:szCs w:val="24"/>
        </w:rPr>
        <w:t>合同一般条款</w:t>
      </w:r>
    </w:p>
    <w:p>
      <w:pPr>
        <w:snapToGrid w:val="0"/>
        <w:spacing w:line="360" w:lineRule="auto"/>
        <w:ind w:firstLine="482" w:firstLineChars="200"/>
        <w:rPr>
          <w:b/>
          <w:bCs/>
          <w:sz w:val="24"/>
          <w:szCs w:val="24"/>
        </w:rPr>
      </w:pPr>
    </w:p>
    <w:p>
      <w:pPr>
        <w:snapToGrid w:val="0"/>
        <w:spacing w:line="360" w:lineRule="auto"/>
        <w:ind w:firstLine="482" w:firstLineChars="200"/>
        <w:rPr>
          <w:sz w:val="24"/>
          <w:szCs w:val="24"/>
        </w:rPr>
      </w:pPr>
      <w:r>
        <w:rPr>
          <w:b/>
          <w:bCs/>
          <w:sz w:val="24"/>
          <w:szCs w:val="24"/>
        </w:rPr>
        <w:t>采购人（甲方）：</w:t>
      </w:r>
    </w:p>
    <w:p>
      <w:pPr>
        <w:snapToGrid w:val="0"/>
        <w:spacing w:line="360" w:lineRule="auto"/>
        <w:ind w:firstLine="482" w:firstLineChars="200"/>
        <w:rPr>
          <w:sz w:val="24"/>
          <w:szCs w:val="24"/>
        </w:rPr>
      </w:pPr>
      <w:r>
        <w:rPr>
          <w:b/>
          <w:bCs/>
          <w:sz w:val="24"/>
          <w:szCs w:val="24"/>
        </w:rPr>
        <w:t>供应商（乙方）：</w:t>
      </w:r>
    </w:p>
    <w:p>
      <w:pPr>
        <w:spacing w:line="480" w:lineRule="exact"/>
        <w:ind w:firstLine="480" w:firstLineChars="200"/>
        <w:rPr>
          <w:sz w:val="24"/>
          <w:szCs w:val="24"/>
        </w:rPr>
      </w:pPr>
      <w:r>
        <w:rPr>
          <w:sz w:val="24"/>
          <w:szCs w:val="24"/>
        </w:rPr>
        <w:t>甲、乙双方根据项目（项目编号：TGPC-201-）的政府采购结果和磋商文件（或采购文件）的要求，并经双方协商一致，达成本合同：</w:t>
      </w:r>
    </w:p>
    <w:p>
      <w:pPr>
        <w:pStyle w:val="36"/>
        <w:numPr>
          <w:ilvl w:val="0"/>
          <w:numId w:val="1"/>
        </w:numPr>
        <w:spacing w:line="480" w:lineRule="exact"/>
        <w:ind w:firstLineChars="0"/>
        <w:rPr>
          <w:sz w:val="24"/>
        </w:rPr>
      </w:pPr>
      <w:r>
        <w:rPr>
          <w:rFonts w:hint="eastAsia"/>
          <w:sz w:val="24"/>
        </w:rPr>
        <w:t>本合同为中小企业预留合同</w:t>
      </w:r>
    </w:p>
    <w:p>
      <w:pPr>
        <w:pStyle w:val="36"/>
        <w:numPr>
          <w:ilvl w:val="0"/>
          <w:numId w:val="1"/>
        </w:numPr>
        <w:spacing w:line="480" w:lineRule="exact"/>
        <w:ind w:firstLineChars="0"/>
        <w:rPr>
          <w:sz w:val="24"/>
        </w:rPr>
      </w:pPr>
      <w:r>
        <w:rPr>
          <w:rFonts w:hint="eastAsia"/>
          <w:sz w:val="24"/>
        </w:rPr>
        <w:t>本合同非中小企业预留合同</w:t>
      </w:r>
    </w:p>
    <w:p>
      <w:pPr>
        <w:spacing w:line="480" w:lineRule="exact"/>
        <w:ind w:firstLine="480" w:firstLineChars="200"/>
        <w:rPr>
          <w:sz w:val="24"/>
          <w:szCs w:val="24"/>
        </w:rPr>
      </w:pPr>
      <w:r>
        <w:rPr>
          <w:sz w:val="24"/>
          <w:szCs w:val="24"/>
        </w:rPr>
        <w:t>第一条委托物业的基本情况</w:t>
      </w:r>
    </w:p>
    <w:p>
      <w:pPr>
        <w:spacing w:line="360" w:lineRule="auto"/>
        <w:ind w:firstLine="484" w:firstLineChars="202"/>
        <w:rPr>
          <w:sz w:val="24"/>
          <w:szCs w:val="24"/>
        </w:rPr>
      </w:pPr>
      <w:r>
        <w:rPr>
          <w:sz w:val="24"/>
          <w:szCs w:val="24"/>
        </w:rPr>
        <w:t>物业名称：</w:t>
      </w:r>
    </w:p>
    <w:p>
      <w:pPr>
        <w:spacing w:line="360" w:lineRule="auto"/>
        <w:ind w:firstLine="484" w:firstLineChars="202"/>
        <w:rPr>
          <w:sz w:val="24"/>
          <w:szCs w:val="24"/>
        </w:rPr>
      </w:pPr>
      <w:r>
        <w:rPr>
          <w:sz w:val="24"/>
          <w:szCs w:val="24"/>
        </w:rPr>
        <w:t>物业类型：</w:t>
      </w:r>
    </w:p>
    <w:p>
      <w:pPr>
        <w:spacing w:line="360" w:lineRule="auto"/>
        <w:ind w:firstLine="484" w:firstLineChars="202"/>
        <w:rPr>
          <w:sz w:val="24"/>
          <w:szCs w:val="24"/>
        </w:rPr>
      </w:pPr>
      <w:r>
        <w:rPr>
          <w:sz w:val="24"/>
          <w:szCs w:val="24"/>
        </w:rPr>
        <w:t>座落位置：</w:t>
      </w:r>
    </w:p>
    <w:p>
      <w:pPr>
        <w:spacing w:line="360" w:lineRule="auto"/>
        <w:ind w:firstLine="484" w:firstLineChars="202"/>
        <w:rPr>
          <w:sz w:val="24"/>
          <w:szCs w:val="24"/>
        </w:rPr>
      </w:pPr>
      <w:r>
        <w:rPr>
          <w:sz w:val="24"/>
          <w:szCs w:val="24"/>
        </w:rPr>
        <w:t>物业管理区域四至：</w:t>
      </w:r>
    </w:p>
    <w:p>
      <w:pPr>
        <w:spacing w:line="360" w:lineRule="auto"/>
        <w:ind w:firstLine="484" w:firstLineChars="202"/>
        <w:rPr>
          <w:sz w:val="24"/>
          <w:szCs w:val="24"/>
        </w:rPr>
      </w:pPr>
      <w:r>
        <w:rPr>
          <w:sz w:val="24"/>
          <w:szCs w:val="24"/>
        </w:rPr>
        <w:t>东至：南至：</w:t>
      </w:r>
    </w:p>
    <w:p>
      <w:pPr>
        <w:spacing w:line="360" w:lineRule="auto"/>
        <w:ind w:firstLine="484" w:firstLineChars="202"/>
        <w:rPr>
          <w:sz w:val="24"/>
          <w:szCs w:val="24"/>
        </w:rPr>
      </w:pPr>
      <w:r>
        <w:rPr>
          <w:sz w:val="24"/>
          <w:szCs w:val="24"/>
        </w:rPr>
        <w:t>西至：北至：</w:t>
      </w:r>
    </w:p>
    <w:p>
      <w:pPr>
        <w:spacing w:line="360" w:lineRule="auto"/>
        <w:ind w:firstLine="484" w:firstLineChars="202"/>
        <w:rPr>
          <w:sz w:val="24"/>
          <w:szCs w:val="24"/>
        </w:rPr>
      </w:pPr>
      <w:r>
        <w:rPr>
          <w:sz w:val="24"/>
          <w:szCs w:val="24"/>
        </w:rPr>
        <w:t>占地面积：大楼总建筑面积：</w:t>
      </w:r>
    </w:p>
    <w:p>
      <w:pPr>
        <w:spacing w:line="360" w:lineRule="auto"/>
        <w:ind w:firstLine="484" w:firstLineChars="202"/>
        <w:rPr>
          <w:sz w:val="24"/>
          <w:szCs w:val="24"/>
        </w:rPr>
      </w:pPr>
      <w:r>
        <w:rPr>
          <w:sz w:val="24"/>
          <w:szCs w:val="24"/>
        </w:rPr>
        <w:t>其中：地上面积：平方米</w:t>
      </w:r>
    </w:p>
    <w:p>
      <w:pPr>
        <w:spacing w:line="360" w:lineRule="auto"/>
        <w:ind w:firstLine="484" w:firstLineChars="202"/>
        <w:rPr>
          <w:sz w:val="24"/>
          <w:szCs w:val="24"/>
        </w:rPr>
      </w:pPr>
      <w:r>
        <w:rPr>
          <w:sz w:val="24"/>
          <w:szCs w:val="24"/>
        </w:rPr>
        <w:t>地下面积：平方米</w:t>
      </w:r>
    </w:p>
    <w:p>
      <w:pPr>
        <w:spacing w:line="360" w:lineRule="auto"/>
        <w:ind w:firstLine="484" w:firstLineChars="202"/>
        <w:rPr>
          <w:sz w:val="24"/>
          <w:szCs w:val="24"/>
        </w:rPr>
      </w:pPr>
      <w:r>
        <w:rPr>
          <w:sz w:val="24"/>
          <w:szCs w:val="24"/>
        </w:rPr>
        <w:t>标准层面积：平方米</w:t>
      </w:r>
    </w:p>
    <w:p>
      <w:pPr>
        <w:spacing w:line="360" w:lineRule="auto"/>
        <w:ind w:firstLine="484" w:firstLineChars="202"/>
        <w:rPr>
          <w:sz w:val="24"/>
          <w:szCs w:val="24"/>
        </w:rPr>
      </w:pPr>
      <w:r>
        <w:rPr>
          <w:sz w:val="24"/>
          <w:szCs w:val="24"/>
        </w:rPr>
        <w:t>人防建筑面积：平方米</w:t>
      </w:r>
    </w:p>
    <w:p>
      <w:pPr>
        <w:spacing w:line="360" w:lineRule="auto"/>
        <w:ind w:firstLine="484" w:firstLineChars="202"/>
        <w:rPr>
          <w:sz w:val="24"/>
          <w:szCs w:val="24"/>
        </w:rPr>
      </w:pPr>
      <w:r>
        <w:rPr>
          <w:sz w:val="24"/>
          <w:szCs w:val="24"/>
        </w:rPr>
        <w:t>建筑层数：地上层，地下层</w:t>
      </w:r>
    </w:p>
    <w:p>
      <w:pPr>
        <w:spacing w:line="360" w:lineRule="auto"/>
        <w:ind w:firstLine="484" w:firstLineChars="202"/>
        <w:rPr>
          <w:sz w:val="24"/>
          <w:szCs w:val="24"/>
        </w:rPr>
      </w:pPr>
      <w:r>
        <w:rPr>
          <w:sz w:val="24"/>
          <w:szCs w:val="24"/>
        </w:rPr>
        <w:t>建筑尺寸：长：米，宽：米，高：米</w:t>
      </w:r>
    </w:p>
    <w:p>
      <w:pPr>
        <w:spacing w:line="360" w:lineRule="auto"/>
        <w:ind w:firstLine="484" w:firstLineChars="202"/>
        <w:rPr>
          <w:sz w:val="24"/>
          <w:szCs w:val="24"/>
        </w:rPr>
      </w:pPr>
      <w:r>
        <w:rPr>
          <w:sz w:val="24"/>
          <w:szCs w:val="24"/>
        </w:rPr>
        <w:t>建筑层高：</w:t>
      </w:r>
    </w:p>
    <w:p>
      <w:pPr>
        <w:spacing w:line="360" w:lineRule="auto"/>
        <w:ind w:firstLine="484" w:firstLineChars="202"/>
        <w:rPr>
          <w:sz w:val="24"/>
          <w:szCs w:val="24"/>
        </w:rPr>
      </w:pPr>
      <w:r>
        <w:rPr>
          <w:sz w:val="24"/>
          <w:szCs w:val="24"/>
        </w:rPr>
        <w:t>建筑结构：</w:t>
      </w:r>
    </w:p>
    <w:p>
      <w:pPr>
        <w:spacing w:line="480" w:lineRule="exact"/>
        <w:ind w:firstLine="480" w:firstLineChars="200"/>
        <w:rPr>
          <w:sz w:val="24"/>
          <w:szCs w:val="24"/>
        </w:rPr>
      </w:pPr>
      <w:r>
        <w:rPr>
          <w:sz w:val="24"/>
          <w:szCs w:val="24"/>
        </w:rPr>
        <w:t>第二条物业服务内容及标准</w:t>
      </w:r>
    </w:p>
    <w:p>
      <w:pPr>
        <w:spacing w:line="480" w:lineRule="exact"/>
        <w:ind w:firstLine="480" w:firstLineChars="200"/>
        <w:rPr>
          <w:spacing w:val="-20"/>
          <w:sz w:val="24"/>
          <w:szCs w:val="24"/>
          <w:bdr w:val="single" w:color="auto" w:sz="4" w:space="0"/>
        </w:rPr>
      </w:pPr>
      <w:r>
        <w:rPr>
          <w:sz w:val="24"/>
          <w:szCs w:val="24"/>
        </w:rPr>
        <w:t>（一）房屋本体和共用部位的维修、养护和管理：</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（二）共用设施设备运行、维修、养护：</w:t>
      </w:r>
    </w:p>
    <w:p>
      <w:pPr>
        <w:spacing w:line="480" w:lineRule="exact"/>
        <w:ind w:firstLine="480" w:firstLineChars="200"/>
        <w:rPr>
          <w:sz w:val="24"/>
          <w:szCs w:val="24"/>
        </w:rPr>
      </w:pPr>
      <w:r>
        <w:rPr>
          <w:sz w:val="24"/>
          <w:szCs w:val="24"/>
        </w:rPr>
        <w:t>1.供、配电设施设备:</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2.给、排水设施设备:</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3.升降系统: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4.消防系统: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5.空气调节系统: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6.智能化系统: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7.楼宇自动化系统（通讯系统等）:</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8.停车场管理系统: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9.其他:</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（三）共用部位和共用场地的环境保洁和绿化养护：</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（四）物业装饰装修的管理：</w:t>
      </w:r>
    </w:p>
    <w:p>
      <w:pPr>
        <w:spacing w:line="480" w:lineRule="exact"/>
        <w:ind w:firstLine="400" w:firstLineChars="200"/>
        <w:rPr>
          <w:spacing w:val="-20"/>
          <w:sz w:val="24"/>
          <w:szCs w:val="24"/>
          <w:u w:val="single"/>
        </w:rPr>
      </w:pPr>
    </w:p>
    <w:p>
      <w:pPr>
        <w:spacing w:line="480" w:lineRule="exact"/>
        <w:ind w:firstLine="480" w:firstLineChars="200"/>
        <w:rPr>
          <w:sz w:val="24"/>
          <w:szCs w:val="24"/>
          <w:bdr w:val="single" w:color="auto" w:sz="4" w:space="0"/>
        </w:rPr>
      </w:pPr>
      <w:r>
        <w:rPr>
          <w:sz w:val="24"/>
          <w:szCs w:val="24"/>
        </w:rPr>
        <w:t>（五）车辆行驶和停放秩序的服务、管理：</w:t>
      </w:r>
    </w:p>
    <w:p>
      <w:pPr>
        <w:spacing w:line="480" w:lineRule="exact"/>
        <w:ind w:firstLine="400" w:firstLineChars="200"/>
        <w:rPr>
          <w:spacing w:val="-20"/>
          <w:sz w:val="24"/>
          <w:szCs w:val="24"/>
          <w:u w:val="single"/>
        </w:rPr>
      </w:pPr>
    </w:p>
    <w:p>
      <w:pPr>
        <w:spacing w:line="480" w:lineRule="exact"/>
        <w:ind w:firstLine="480" w:firstLineChars="200"/>
        <w:rPr>
          <w:sz w:val="24"/>
          <w:szCs w:val="24"/>
          <w:bdr w:val="single" w:color="auto" w:sz="4" w:space="0"/>
        </w:rPr>
      </w:pPr>
      <w:r>
        <w:rPr>
          <w:sz w:val="24"/>
          <w:szCs w:val="24"/>
        </w:rPr>
        <w:t>（六）物业管理区域内公共秩序的维护和消防管理：</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（七）物业档案的建立、保管和使用：</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（八）其他委托事项：</w:t>
      </w:r>
    </w:p>
    <w:p>
      <w:pPr>
        <w:spacing w:line="480" w:lineRule="exact"/>
        <w:ind w:firstLine="480" w:firstLineChars="200"/>
        <w:rPr>
          <w:sz w:val="24"/>
          <w:szCs w:val="24"/>
        </w:rPr>
      </w:pPr>
      <w:r>
        <w:rPr>
          <w:sz w:val="24"/>
          <w:szCs w:val="24"/>
        </w:rPr>
        <w:t>1、</w:t>
      </w:r>
    </w:p>
    <w:p>
      <w:pPr>
        <w:spacing w:line="480" w:lineRule="exact"/>
        <w:ind w:firstLine="480" w:firstLineChars="200"/>
        <w:rPr>
          <w:sz w:val="24"/>
          <w:szCs w:val="24"/>
        </w:rPr>
      </w:pPr>
      <w:r>
        <w:rPr>
          <w:sz w:val="24"/>
          <w:szCs w:val="24"/>
        </w:rPr>
        <w:t>2、</w:t>
      </w:r>
    </w:p>
    <w:p>
      <w:pPr>
        <w:spacing w:line="480" w:lineRule="exact"/>
        <w:ind w:firstLine="480" w:firstLineChars="200"/>
        <w:rPr>
          <w:sz w:val="24"/>
          <w:szCs w:val="24"/>
          <w:u w:val="single"/>
        </w:rPr>
      </w:pPr>
      <w:r>
        <w:rPr>
          <w:sz w:val="24"/>
          <w:szCs w:val="24"/>
        </w:rPr>
        <w:t>3、</w:t>
      </w:r>
    </w:p>
    <w:p>
      <w:pPr>
        <w:spacing w:line="480" w:lineRule="exact"/>
        <w:ind w:firstLine="480" w:firstLineChars="200"/>
        <w:rPr>
          <w:sz w:val="24"/>
          <w:szCs w:val="24"/>
        </w:rPr>
      </w:pPr>
      <w:r>
        <w:rPr>
          <w:sz w:val="24"/>
          <w:szCs w:val="24"/>
        </w:rPr>
        <w:t>第三条物业服务合同期限</w:t>
      </w:r>
    </w:p>
    <w:p>
      <w:pPr>
        <w:spacing w:line="480" w:lineRule="exact"/>
        <w:ind w:firstLine="480" w:firstLineChars="200"/>
        <w:rPr>
          <w:color w:val="FF0000"/>
          <w:sz w:val="24"/>
          <w:szCs w:val="24"/>
        </w:rPr>
      </w:pPr>
      <w:r>
        <w:rPr>
          <w:sz w:val="24"/>
          <w:szCs w:val="24"/>
        </w:rPr>
        <w:t>物业服务合同期限为年。</w:t>
      </w:r>
    </w:p>
    <w:p>
      <w:pPr>
        <w:spacing w:line="480" w:lineRule="exact"/>
        <w:ind w:firstLine="480" w:firstLineChars="200"/>
        <w:rPr>
          <w:sz w:val="24"/>
          <w:szCs w:val="24"/>
        </w:rPr>
      </w:pPr>
      <w:r>
        <w:rPr>
          <w:sz w:val="24"/>
          <w:szCs w:val="24"/>
        </w:rPr>
        <w:t>自    年   月    日起至     年   月     日终止。</w:t>
      </w:r>
    </w:p>
    <w:p>
      <w:pPr>
        <w:spacing w:line="480" w:lineRule="exact"/>
        <w:ind w:firstLine="480" w:firstLineChars="200"/>
        <w:rPr>
          <w:sz w:val="24"/>
          <w:szCs w:val="24"/>
        </w:rPr>
      </w:pPr>
      <w:r>
        <w:rPr>
          <w:sz w:val="24"/>
          <w:szCs w:val="24"/>
        </w:rPr>
        <w:t>第四条甲方权利义务</w:t>
      </w:r>
    </w:p>
    <w:p>
      <w:pPr>
        <w:spacing w:line="480" w:lineRule="exact"/>
        <w:ind w:firstLine="480" w:firstLineChars="200"/>
        <w:rPr>
          <w:sz w:val="24"/>
          <w:szCs w:val="24"/>
        </w:rPr>
      </w:pPr>
      <w:r>
        <w:rPr>
          <w:sz w:val="24"/>
          <w:szCs w:val="24"/>
        </w:rPr>
        <w:t>（一）代表和维护采购人所有人员在物业管理服务活动中的合法权益；</w:t>
      </w:r>
    </w:p>
    <w:p>
      <w:pPr>
        <w:spacing w:line="480" w:lineRule="exact"/>
        <w:ind w:firstLine="480" w:firstLineChars="200"/>
        <w:rPr>
          <w:sz w:val="24"/>
          <w:szCs w:val="24"/>
        </w:rPr>
      </w:pPr>
      <w:r>
        <w:rPr>
          <w:sz w:val="24"/>
          <w:szCs w:val="24"/>
        </w:rPr>
        <w:t>（二）制定、修改管理规约，监督采购人所有人员遵守管理规约；</w:t>
      </w:r>
    </w:p>
    <w:p>
      <w:pPr>
        <w:spacing w:line="480" w:lineRule="exact"/>
        <w:ind w:firstLine="480" w:firstLineChars="200"/>
        <w:rPr>
          <w:sz w:val="24"/>
          <w:szCs w:val="24"/>
        </w:rPr>
      </w:pPr>
      <w:r>
        <w:rPr>
          <w:sz w:val="24"/>
          <w:szCs w:val="24"/>
        </w:rPr>
        <w:t>（三）审定物业服务合同内容，选聘、解聘物业服务企业；</w:t>
      </w:r>
    </w:p>
    <w:p>
      <w:pPr>
        <w:spacing w:line="480" w:lineRule="exact"/>
        <w:ind w:firstLine="480" w:firstLineChars="200"/>
        <w:rPr>
          <w:sz w:val="24"/>
          <w:szCs w:val="24"/>
        </w:rPr>
      </w:pPr>
      <w:r>
        <w:rPr>
          <w:sz w:val="24"/>
          <w:szCs w:val="24"/>
        </w:rPr>
        <w:t>（四）审定乙方提出的物业管理服务年度计划及管理制度，监督并配合乙方管理服务工作的实施及制度的执行；</w:t>
      </w:r>
    </w:p>
    <w:p>
      <w:pPr>
        <w:spacing w:line="480" w:lineRule="exact"/>
        <w:ind w:firstLine="480" w:firstLineChars="20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80" w:firstLineChars="200"/>
        <w:rPr>
          <w:sz w:val="24"/>
          <w:szCs w:val="24"/>
        </w:rPr>
      </w:pPr>
      <w:r>
        <w:rPr>
          <w:sz w:val="24"/>
          <w:szCs w:val="24"/>
        </w:rPr>
        <w:t>（六）负责提供物业管理服务所需相关文件和资料；</w:t>
      </w:r>
    </w:p>
    <w:p>
      <w:pPr>
        <w:spacing w:line="480" w:lineRule="exact"/>
        <w:ind w:firstLine="480" w:firstLineChars="200"/>
        <w:rPr>
          <w:sz w:val="24"/>
          <w:szCs w:val="24"/>
        </w:rPr>
      </w:pPr>
      <w:r>
        <w:rPr>
          <w:sz w:val="24"/>
          <w:szCs w:val="24"/>
        </w:rPr>
        <w:t>（七）其他：</w:t>
      </w:r>
    </w:p>
    <w:p>
      <w:pPr>
        <w:spacing w:line="480" w:lineRule="exact"/>
        <w:ind w:firstLine="480" w:firstLineChars="200"/>
        <w:rPr>
          <w:sz w:val="24"/>
          <w:szCs w:val="24"/>
        </w:rPr>
      </w:pPr>
      <w:r>
        <w:rPr>
          <w:sz w:val="24"/>
          <w:szCs w:val="24"/>
        </w:rPr>
        <w:t>1、</w:t>
      </w:r>
    </w:p>
    <w:p>
      <w:pPr>
        <w:spacing w:line="480" w:lineRule="exact"/>
        <w:ind w:firstLine="480" w:firstLineChars="200"/>
        <w:rPr>
          <w:sz w:val="24"/>
          <w:szCs w:val="24"/>
          <w:u w:val="single"/>
        </w:rPr>
      </w:pPr>
      <w:r>
        <w:rPr>
          <w:sz w:val="24"/>
          <w:szCs w:val="24"/>
        </w:rPr>
        <w:t>2、</w:t>
      </w:r>
    </w:p>
    <w:p>
      <w:pPr>
        <w:spacing w:line="480" w:lineRule="exact"/>
        <w:ind w:firstLine="480" w:firstLineChars="200"/>
        <w:rPr>
          <w:sz w:val="24"/>
          <w:szCs w:val="24"/>
          <w:bdr w:val="single" w:color="auto" w:sz="4" w:space="0"/>
        </w:rPr>
      </w:pPr>
      <w:r>
        <w:rPr>
          <w:sz w:val="24"/>
          <w:szCs w:val="24"/>
        </w:rPr>
        <w:t>3、</w:t>
      </w:r>
    </w:p>
    <w:p>
      <w:pPr>
        <w:spacing w:line="480" w:lineRule="exact"/>
        <w:ind w:firstLine="480" w:firstLineChars="200"/>
        <w:rPr>
          <w:sz w:val="24"/>
          <w:szCs w:val="24"/>
        </w:rPr>
      </w:pPr>
      <w:r>
        <w:rPr>
          <w:sz w:val="24"/>
          <w:szCs w:val="24"/>
        </w:rPr>
        <w:t>第五条乙方权利义务</w:t>
      </w:r>
    </w:p>
    <w:p>
      <w:pPr>
        <w:spacing w:line="480" w:lineRule="exact"/>
        <w:ind w:firstLine="480" w:firstLineChars="200"/>
        <w:rPr>
          <w:sz w:val="24"/>
          <w:szCs w:val="24"/>
        </w:rPr>
      </w:pPr>
      <w:r>
        <w:rPr>
          <w:sz w:val="24"/>
          <w:szCs w:val="24"/>
        </w:rPr>
        <w:t>（一）依照国家、本市有关规定和本合同约定，制定物业管理服务方案和制度，对物业及其共用设施设备、消防、公共秩序及环境卫生等进行管理服务；</w:t>
      </w:r>
    </w:p>
    <w:p>
      <w:pPr>
        <w:spacing w:line="480" w:lineRule="exact"/>
        <w:ind w:firstLine="480" w:firstLineChars="200"/>
        <w:rPr>
          <w:sz w:val="24"/>
          <w:szCs w:val="24"/>
        </w:rPr>
      </w:pPr>
      <w:r>
        <w:rPr>
          <w:sz w:val="24"/>
          <w:szCs w:val="24"/>
        </w:rPr>
        <w:t>（二）在本物业管理区域内的显著位置，将服务内容、服务标准和收费项目、收费标准等有关情况进行公示；</w:t>
      </w:r>
    </w:p>
    <w:p>
      <w:pPr>
        <w:spacing w:line="480" w:lineRule="exact"/>
        <w:ind w:firstLine="480" w:firstLineChars="200"/>
        <w:rPr>
          <w:sz w:val="24"/>
          <w:szCs w:val="24"/>
        </w:rPr>
      </w:pPr>
      <w:r>
        <w:rPr>
          <w:sz w:val="24"/>
          <w:szCs w:val="24"/>
        </w:rPr>
        <w:t>（三）依照本合同约定向采购人收取物业管理服务费；</w:t>
      </w:r>
    </w:p>
    <w:p>
      <w:pPr>
        <w:spacing w:line="480" w:lineRule="exact"/>
        <w:ind w:firstLine="480" w:firstLineChars="200"/>
        <w:rPr>
          <w:sz w:val="24"/>
          <w:szCs w:val="24"/>
        </w:rPr>
      </w:pPr>
      <w:r>
        <w:rPr>
          <w:sz w:val="24"/>
          <w:szCs w:val="24"/>
        </w:rPr>
        <w:t>（四）建立物业项目的管理档案；</w:t>
      </w:r>
    </w:p>
    <w:p>
      <w:pPr>
        <w:spacing w:line="480" w:lineRule="exact"/>
        <w:ind w:firstLine="480" w:firstLineChars="200"/>
        <w:rPr>
          <w:sz w:val="24"/>
          <w:szCs w:val="24"/>
        </w:rPr>
      </w:pPr>
      <w:r>
        <w:rPr>
          <w:sz w:val="24"/>
          <w:szCs w:val="24"/>
        </w:rPr>
        <w:t>（五）对采购人违反国家和本市有关物业管理方面的法律、法规和规章及管理规约的行为，进行劝阻、制止，并向甲方和有关部门报告；</w:t>
      </w:r>
    </w:p>
    <w:p>
      <w:pPr>
        <w:spacing w:line="480" w:lineRule="exact"/>
        <w:ind w:firstLine="480" w:firstLineChars="200"/>
        <w:rPr>
          <w:sz w:val="24"/>
          <w:szCs w:val="24"/>
        </w:rPr>
      </w:pPr>
      <w:r>
        <w:rPr>
          <w:sz w:val="24"/>
          <w:szCs w:val="24"/>
        </w:rPr>
        <w:t>（六）对侵害物业共用部位、共用设施设备的行为要求责任人停止侵害、排除妨害、恢复原状；</w:t>
      </w:r>
    </w:p>
    <w:p>
      <w:pPr>
        <w:spacing w:line="480" w:lineRule="exact"/>
        <w:ind w:firstLine="480" w:firstLineChars="200"/>
        <w:rPr>
          <w:sz w:val="24"/>
          <w:szCs w:val="24"/>
        </w:rPr>
      </w:pPr>
      <w:r>
        <w:rPr>
          <w:sz w:val="24"/>
          <w:szCs w:val="24"/>
        </w:rPr>
        <w:t>（七）不得将物业项目全部委托给他人管理，但可以将专项服务委托专业公司承担；</w:t>
      </w:r>
    </w:p>
    <w:p>
      <w:pPr>
        <w:spacing w:line="480" w:lineRule="exact"/>
        <w:ind w:firstLine="480" w:firstLineChars="200"/>
        <w:rPr>
          <w:sz w:val="24"/>
          <w:szCs w:val="24"/>
        </w:rPr>
      </w:pPr>
      <w:r>
        <w:rPr>
          <w:sz w:val="24"/>
          <w:szCs w:val="24"/>
        </w:rPr>
        <w:t>（八）负责编制物业的年度维修养护计划，并组织实施；</w:t>
      </w:r>
    </w:p>
    <w:p>
      <w:pPr>
        <w:spacing w:line="480" w:lineRule="exact"/>
        <w:ind w:firstLine="480" w:firstLineChars="20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80" w:firstLineChars="200"/>
        <w:rPr>
          <w:sz w:val="24"/>
          <w:szCs w:val="24"/>
        </w:rPr>
      </w:pPr>
      <w:r>
        <w:rPr>
          <w:sz w:val="24"/>
          <w:szCs w:val="24"/>
        </w:rPr>
        <w:t>（十）负责编制物业服务年度计划；</w:t>
      </w:r>
    </w:p>
    <w:p>
      <w:pPr>
        <w:spacing w:line="480" w:lineRule="exact"/>
        <w:ind w:firstLine="480" w:firstLineChars="20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80" w:firstLineChars="200"/>
        <w:rPr>
          <w:sz w:val="24"/>
          <w:szCs w:val="24"/>
          <w:bdr w:val="single" w:color="auto" w:sz="4" w:space="0"/>
        </w:rPr>
      </w:pPr>
      <w:r>
        <w:rPr>
          <w:sz w:val="24"/>
          <w:szCs w:val="24"/>
        </w:rPr>
        <w:t>（十二）本合同终止乙方不再管理本物业时，在合同终止之日起十日内，除向甲方移交本合同规定的资料外，还必须办理下列移交事项：</w:t>
      </w:r>
    </w:p>
    <w:p>
      <w:pPr>
        <w:spacing w:line="480" w:lineRule="exact"/>
        <w:ind w:firstLine="480" w:firstLineChars="200"/>
        <w:rPr>
          <w:sz w:val="24"/>
          <w:szCs w:val="24"/>
        </w:rPr>
      </w:pPr>
      <w:r>
        <w:rPr>
          <w:sz w:val="24"/>
          <w:szCs w:val="24"/>
        </w:rPr>
        <w:t>1、预收的物业管理服务费等收益余额；</w:t>
      </w:r>
    </w:p>
    <w:p>
      <w:pPr>
        <w:spacing w:line="480" w:lineRule="exact"/>
        <w:ind w:firstLine="480" w:firstLineChars="200"/>
        <w:rPr>
          <w:sz w:val="24"/>
          <w:szCs w:val="24"/>
        </w:rPr>
      </w:pPr>
      <w:r>
        <w:rPr>
          <w:sz w:val="24"/>
          <w:szCs w:val="24"/>
        </w:rPr>
        <w:t>2、物业管理项目的档案资料；</w:t>
      </w:r>
    </w:p>
    <w:p>
      <w:pPr>
        <w:spacing w:line="480" w:lineRule="exact"/>
        <w:ind w:firstLine="480" w:firstLineChars="200"/>
        <w:rPr>
          <w:sz w:val="24"/>
          <w:szCs w:val="24"/>
        </w:rPr>
      </w:pPr>
      <w:r>
        <w:rPr>
          <w:sz w:val="24"/>
          <w:szCs w:val="24"/>
        </w:rPr>
        <w:t>3、物业管理用房和属于采购人的场地、设施设备。</w:t>
      </w:r>
    </w:p>
    <w:p>
      <w:pPr>
        <w:spacing w:line="480" w:lineRule="exact"/>
        <w:ind w:firstLine="480" w:firstLineChars="20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80" w:firstLineChars="200"/>
        <w:rPr>
          <w:sz w:val="24"/>
          <w:szCs w:val="24"/>
        </w:rPr>
      </w:pPr>
      <w:r>
        <w:rPr>
          <w:sz w:val="24"/>
          <w:szCs w:val="24"/>
        </w:rPr>
        <w:t>（十四）接受采购人的监督；</w:t>
      </w:r>
    </w:p>
    <w:p>
      <w:pPr>
        <w:spacing w:line="480" w:lineRule="exact"/>
        <w:ind w:firstLine="480" w:firstLineChars="200"/>
        <w:rPr>
          <w:sz w:val="24"/>
          <w:szCs w:val="24"/>
        </w:rPr>
      </w:pPr>
      <w:r>
        <w:rPr>
          <w:sz w:val="24"/>
          <w:szCs w:val="24"/>
        </w:rPr>
        <w:t>（十五）接受物业管理行政主管部门的监督指导；</w:t>
      </w:r>
    </w:p>
    <w:p>
      <w:pPr>
        <w:spacing w:line="480" w:lineRule="exact"/>
        <w:ind w:firstLine="480" w:firstLineChars="200"/>
        <w:rPr>
          <w:sz w:val="24"/>
          <w:szCs w:val="24"/>
        </w:rPr>
      </w:pPr>
      <w:r>
        <w:rPr>
          <w:sz w:val="24"/>
          <w:szCs w:val="24"/>
        </w:rPr>
        <w:t>（十六）其他：</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第六条物业管理服务费用</w:t>
      </w:r>
    </w:p>
    <w:p>
      <w:pPr>
        <w:spacing w:line="480" w:lineRule="exact"/>
        <w:ind w:firstLine="480" w:firstLineChars="200"/>
        <w:rPr>
          <w:sz w:val="24"/>
          <w:szCs w:val="24"/>
        </w:rPr>
      </w:pPr>
      <w:r>
        <w:rPr>
          <w:sz w:val="24"/>
          <w:szCs w:val="24"/>
        </w:rPr>
        <w:t>本物业管理区域内的物业管理服务费采取包干制的形式，年服务费用为大写：（小写：）。</w:t>
      </w:r>
    </w:p>
    <w:p>
      <w:pPr>
        <w:spacing w:line="480" w:lineRule="exact"/>
        <w:ind w:firstLine="480" w:firstLineChars="200"/>
        <w:rPr>
          <w:sz w:val="24"/>
          <w:szCs w:val="24"/>
        </w:rPr>
      </w:pPr>
      <w:r>
        <w:rPr>
          <w:sz w:val="24"/>
          <w:szCs w:val="24"/>
        </w:rPr>
        <w:t>乙方按照上述标准收取物业服务费用，并按本合同约定的服务内容和质量标准提供服务，盈余或亏损由乙方享有或承担。</w:t>
      </w:r>
    </w:p>
    <w:p>
      <w:pPr>
        <w:spacing w:line="480" w:lineRule="exact"/>
        <w:ind w:firstLine="480" w:firstLineChars="200"/>
        <w:rPr>
          <w:spacing w:val="-20"/>
          <w:sz w:val="24"/>
          <w:szCs w:val="24"/>
          <w:u w:val="single"/>
        </w:rPr>
      </w:pPr>
      <w:r>
        <w:rPr>
          <w:sz w:val="24"/>
          <w:szCs w:val="24"/>
        </w:rPr>
        <w:t>付款方式如下：</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第七条物业管理用房</w:t>
      </w:r>
    </w:p>
    <w:p>
      <w:pPr>
        <w:spacing w:line="480" w:lineRule="exact"/>
        <w:ind w:firstLine="480" w:firstLineChars="20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80" w:firstLineChars="200"/>
        <w:rPr>
          <w:sz w:val="24"/>
          <w:szCs w:val="24"/>
        </w:rPr>
      </w:pPr>
      <w:r>
        <w:rPr>
          <w:sz w:val="24"/>
          <w:szCs w:val="24"/>
        </w:rPr>
        <w:t>第八条物业及物业管理交接</w:t>
      </w:r>
    </w:p>
    <w:p>
      <w:pPr>
        <w:spacing w:line="480" w:lineRule="exact"/>
        <w:ind w:firstLine="480" w:firstLineChars="200"/>
        <w:rPr>
          <w:sz w:val="24"/>
          <w:szCs w:val="24"/>
        </w:rPr>
      </w:pPr>
      <w:r>
        <w:rPr>
          <w:sz w:val="24"/>
          <w:szCs w:val="24"/>
        </w:rPr>
        <w:t>自本合同生效之日起，由甲方向乙方移交下列资金、物品和资料：</w:t>
      </w:r>
    </w:p>
    <w:p>
      <w:pPr>
        <w:spacing w:line="480" w:lineRule="exact"/>
        <w:ind w:firstLine="480" w:firstLineChars="200"/>
        <w:rPr>
          <w:sz w:val="24"/>
          <w:szCs w:val="24"/>
        </w:rPr>
      </w:pPr>
      <w:r>
        <w:rPr>
          <w:sz w:val="24"/>
          <w:szCs w:val="24"/>
        </w:rPr>
        <w:t>（一）竣工总平面图，单体建筑、结构、设备的竣工图，附属配套设施、地下管网工程竣工图等资料；</w:t>
      </w:r>
    </w:p>
    <w:p>
      <w:pPr>
        <w:spacing w:line="480" w:lineRule="exact"/>
        <w:ind w:firstLine="480" w:firstLineChars="200"/>
        <w:rPr>
          <w:sz w:val="24"/>
          <w:szCs w:val="24"/>
        </w:rPr>
      </w:pPr>
      <w:r>
        <w:rPr>
          <w:sz w:val="24"/>
          <w:szCs w:val="24"/>
        </w:rPr>
        <w:t>（二）物业竣工验收资料；</w:t>
      </w:r>
    </w:p>
    <w:p>
      <w:pPr>
        <w:spacing w:line="480" w:lineRule="exact"/>
        <w:ind w:firstLine="480" w:firstLineChars="200"/>
        <w:rPr>
          <w:sz w:val="24"/>
          <w:szCs w:val="24"/>
        </w:rPr>
      </w:pPr>
      <w:r>
        <w:rPr>
          <w:sz w:val="24"/>
          <w:szCs w:val="24"/>
        </w:rPr>
        <w:t>（三）共用设施设备安装、使用、维护和保养技术资料；</w:t>
      </w:r>
    </w:p>
    <w:p>
      <w:pPr>
        <w:spacing w:line="480" w:lineRule="exact"/>
        <w:ind w:firstLine="480" w:firstLineChars="200"/>
        <w:rPr>
          <w:sz w:val="24"/>
          <w:szCs w:val="24"/>
        </w:rPr>
      </w:pPr>
      <w:r>
        <w:rPr>
          <w:sz w:val="24"/>
          <w:szCs w:val="24"/>
        </w:rPr>
        <w:t>（四）物业质量保证书和使用说明书；</w:t>
      </w:r>
    </w:p>
    <w:p>
      <w:pPr>
        <w:spacing w:line="480" w:lineRule="exact"/>
        <w:ind w:firstLine="480" w:firstLineChars="200"/>
        <w:rPr>
          <w:sz w:val="24"/>
          <w:szCs w:val="24"/>
        </w:rPr>
      </w:pPr>
      <w:r>
        <w:rPr>
          <w:sz w:val="24"/>
          <w:szCs w:val="24"/>
        </w:rPr>
        <w:t>（五）物业管理服务费等余额；</w:t>
      </w:r>
    </w:p>
    <w:p>
      <w:pPr>
        <w:spacing w:line="480" w:lineRule="exact"/>
        <w:ind w:firstLine="480" w:firstLineChars="200"/>
        <w:rPr>
          <w:sz w:val="24"/>
          <w:szCs w:val="24"/>
        </w:rPr>
      </w:pPr>
      <w:r>
        <w:rPr>
          <w:sz w:val="24"/>
          <w:szCs w:val="24"/>
        </w:rPr>
        <w:t>（六）物业管理需要的其他资料；</w:t>
      </w:r>
    </w:p>
    <w:p>
      <w:pPr>
        <w:spacing w:line="480" w:lineRule="exact"/>
        <w:ind w:firstLine="480" w:firstLineChars="200"/>
        <w:rPr>
          <w:sz w:val="24"/>
          <w:szCs w:val="24"/>
        </w:rPr>
      </w:pPr>
      <w:r>
        <w:rPr>
          <w:sz w:val="24"/>
          <w:szCs w:val="24"/>
        </w:rPr>
        <w:t>（七）物业管理用房和属于采购人的场地、设施设备。</w:t>
      </w:r>
    </w:p>
    <w:p>
      <w:pPr>
        <w:spacing w:line="480" w:lineRule="exact"/>
        <w:ind w:firstLine="480" w:firstLineChars="200"/>
        <w:rPr>
          <w:sz w:val="24"/>
          <w:szCs w:val="24"/>
        </w:rPr>
      </w:pPr>
      <w:r>
        <w:rPr>
          <w:sz w:val="24"/>
          <w:szCs w:val="24"/>
        </w:rPr>
        <w:t>第九条采购人装饰装修房屋，应当遵守国家和本市有关规定。</w:t>
      </w:r>
    </w:p>
    <w:p>
      <w:pPr>
        <w:spacing w:line="480" w:lineRule="exact"/>
        <w:ind w:firstLine="480" w:firstLineChars="20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80" w:firstLineChars="200"/>
        <w:rPr>
          <w:sz w:val="24"/>
          <w:szCs w:val="24"/>
        </w:rPr>
      </w:pPr>
      <w:r>
        <w:rPr>
          <w:sz w:val="24"/>
          <w:szCs w:val="24"/>
        </w:rPr>
        <w:t>第十条违约责任</w:t>
      </w:r>
    </w:p>
    <w:p>
      <w:pPr>
        <w:spacing w:line="480" w:lineRule="exact"/>
        <w:ind w:firstLine="480" w:firstLineChars="20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80" w:firstLineChars="20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80" w:firstLineChars="200"/>
        <w:rPr>
          <w:sz w:val="24"/>
          <w:szCs w:val="24"/>
        </w:rPr>
      </w:pPr>
      <w:r>
        <w:rPr>
          <w:sz w:val="24"/>
          <w:szCs w:val="24"/>
        </w:rPr>
        <w:t>（三）乙方违反本合同第六条约定，擅自提高收费标准的，甲方有权要求乙方清退；造成甲方经济损失的，乙方应当给予甲方经济赔偿。</w:t>
      </w:r>
    </w:p>
    <w:p>
      <w:pPr>
        <w:spacing w:line="480" w:lineRule="exact"/>
        <w:ind w:firstLine="480" w:firstLineChars="200"/>
        <w:rPr>
          <w:sz w:val="24"/>
          <w:szCs w:val="24"/>
        </w:rPr>
      </w:pPr>
      <w:r>
        <w:rPr>
          <w:sz w:val="24"/>
          <w:szCs w:val="24"/>
        </w:rPr>
        <w:t>（四）合同期满，乙方未按规定时间向甲方办理移交事项，乙方向甲方支付违约金元。</w:t>
      </w:r>
    </w:p>
    <w:p>
      <w:pPr>
        <w:spacing w:line="480" w:lineRule="exact"/>
        <w:ind w:firstLine="480" w:firstLineChars="200"/>
        <w:rPr>
          <w:sz w:val="24"/>
          <w:szCs w:val="24"/>
        </w:rPr>
      </w:pPr>
      <w:r>
        <w:rPr>
          <w:sz w:val="24"/>
          <w:szCs w:val="24"/>
        </w:rPr>
        <w:t>（五）若采购人部分人员拒绝、阻碍乙方对物业共用部位、共用设施设备进行维修、养护，造成损失的，甲方应当承担赔偿责任。</w:t>
      </w:r>
    </w:p>
    <w:p>
      <w:pPr>
        <w:spacing w:line="480" w:lineRule="exact"/>
        <w:ind w:firstLine="480" w:firstLineChars="200"/>
        <w:rPr>
          <w:sz w:val="24"/>
          <w:szCs w:val="24"/>
        </w:rPr>
      </w:pPr>
      <w:r>
        <w:rPr>
          <w:sz w:val="24"/>
          <w:szCs w:val="24"/>
        </w:rPr>
        <w:t>（六）甲、乙任何一方无正当理由提前终止合同的，应当向对方支付    元的违约金；违约方还应当承担超过违约金部分的经济损失。</w:t>
      </w:r>
    </w:p>
    <w:p>
      <w:pPr>
        <w:spacing w:line="480" w:lineRule="exact"/>
        <w:ind w:firstLine="480" w:firstLineChars="200"/>
        <w:rPr>
          <w:sz w:val="24"/>
          <w:szCs w:val="24"/>
        </w:rPr>
      </w:pPr>
      <w:r>
        <w:rPr>
          <w:sz w:val="24"/>
          <w:szCs w:val="24"/>
        </w:rPr>
        <w:t>（七）其他：</w:t>
      </w:r>
    </w:p>
    <w:p>
      <w:pPr>
        <w:spacing w:line="480" w:lineRule="exact"/>
        <w:ind w:firstLine="480" w:firstLineChars="200"/>
        <w:rPr>
          <w:sz w:val="24"/>
          <w:szCs w:val="24"/>
        </w:rPr>
      </w:pPr>
    </w:p>
    <w:p>
      <w:pPr>
        <w:spacing w:line="480" w:lineRule="exact"/>
        <w:ind w:firstLine="480" w:firstLineChars="200"/>
        <w:rPr>
          <w:sz w:val="24"/>
          <w:szCs w:val="24"/>
        </w:rPr>
      </w:pPr>
      <w:r>
        <w:rPr>
          <w:sz w:val="24"/>
          <w:szCs w:val="24"/>
        </w:rPr>
        <w:t>第十一条质量纠纷的约定</w:t>
      </w:r>
    </w:p>
    <w:p>
      <w:pPr>
        <w:spacing w:line="480" w:lineRule="exact"/>
        <w:ind w:firstLine="480" w:firstLineChars="20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80" w:firstLineChars="200"/>
        <w:rPr>
          <w:sz w:val="24"/>
          <w:szCs w:val="24"/>
        </w:rPr>
      </w:pPr>
      <w:r>
        <w:rPr>
          <w:sz w:val="24"/>
          <w:szCs w:val="24"/>
        </w:rPr>
        <w:t>第十二条不可抗力的约定</w:t>
      </w:r>
    </w:p>
    <w:p>
      <w:pPr>
        <w:spacing w:line="480" w:lineRule="exact"/>
        <w:ind w:firstLine="480" w:firstLineChars="200"/>
        <w:rPr>
          <w:sz w:val="24"/>
          <w:szCs w:val="24"/>
        </w:rPr>
      </w:pPr>
      <w:r>
        <w:rPr>
          <w:sz w:val="24"/>
          <w:szCs w:val="24"/>
        </w:rPr>
        <w:t>本合同执行期间，如遇不可抗力，致使合同无法履行时，双方应当按有关法律规定及时协商处理。</w:t>
      </w:r>
    </w:p>
    <w:p>
      <w:pPr>
        <w:spacing w:line="480" w:lineRule="exact"/>
        <w:ind w:firstLine="480" w:firstLineChars="200"/>
        <w:rPr>
          <w:sz w:val="24"/>
          <w:szCs w:val="24"/>
        </w:rPr>
      </w:pPr>
      <w:r>
        <w:rPr>
          <w:sz w:val="24"/>
          <w:szCs w:val="24"/>
        </w:rPr>
        <w:t>第十三条免责条款</w:t>
      </w:r>
    </w:p>
    <w:p>
      <w:pPr>
        <w:spacing w:line="480" w:lineRule="exact"/>
        <w:ind w:firstLine="480" w:firstLineChars="200"/>
        <w:rPr>
          <w:sz w:val="24"/>
          <w:szCs w:val="24"/>
        </w:rPr>
      </w:pPr>
      <w:r>
        <w:rPr>
          <w:sz w:val="24"/>
          <w:szCs w:val="24"/>
        </w:rPr>
        <w:t>以下情况乙方不承担责任：</w:t>
      </w:r>
    </w:p>
    <w:p>
      <w:pPr>
        <w:spacing w:line="480" w:lineRule="exact"/>
        <w:ind w:firstLine="480" w:firstLineChars="200"/>
        <w:rPr>
          <w:sz w:val="24"/>
          <w:szCs w:val="24"/>
        </w:rPr>
      </w:pPr>
      <w:r>
        <w:rPr>
          <w:sz w:val="24"/>
          <w:szCs w:val="24"/>
        </w:rPr>
        <w:t>1、乙方已履行本合同约定义务，但因物业本身固有瑕疵造成损失的；</w:t>
      </w:r>
    </w:p>
    <w:p>
      <w:pPr>
        <w:spacing w:line="480" w:lineRule="exact"/>
        <w:ind w:firstLine="480" w:firstLineChars="200"/>
        <w:rPr>
          <w:sz w:val="24"/>
          <w:szCs w:val="24"/>
        </w:rPr>
      </w:pPr>
      <w:r>
        <w:rPr>
          <w:sz w:val="24"/>
          <w:szCs w:val="24"/>
        </w:rPr>
        <w:t>2、因维修养护物业共用部位、共用设施设备需要且事先已告知采购人，暂时停水、停电、停止共用设施设备使用等造成损失的；</w:t>
      </w:r>
    </w:p>
    <w:p>
      <w:pPr>
        <w:spacing w:line="480" w:lineRule="exact"/>
        <w:ind w:firstLine="480" w:firstLineChars="200"/>
        <w:rPr>
          <w:sz w:val="24"/>
          <w:szCs w:val="24"/>
        </w:rPr>
      </w:pPr>
      <w:r>
        <w:rPr>
          <w:sz w:val="24"/>
          <w:szCs w:val="24"/>
        </w:rPr>
        <w:t>3、因非乙方责任出现供水、供电、供气、供热、通讯、有线电视及其他共用设施设备运行障碍造成损失的。</w:t>
      </w:r>
    </w:p>
    <w:p>
      <w:pPr>
        <w:spacing w:line="480" w:lineRule="exact"/>
        <w:ind w:firstLine="480" w:firstLineChars="200"/>
        <w:rPr>
          <w:sz w:val="24"/>
          <w:szCs w:val="24"/>
        </w:rPr>
      </w:pPr>
      <w:r>
        <w:rPr>
          <w:sz w:val="24"/>
          <w:szCs w:val="24"/>
        </w:rPr>
        <w:t>第十四条合同的解除</w:t>
      </w:r>
    </w:p>
    <w:p>
      <w:pPr>
        <w:spacing w:line="480" w:lineRule="exact"/>
        <w:ind w:firstLine="480" w:firstLineChars="20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80" w:firstLineChars="200"/>
        <w:rPr>
          <w:sz w:val="24"/>
          <w:szCs w:val="24"/>
        </w:rPr>
      </w:pPr>
      <w:r>
        <w:rPr>
          <w:sz w:val="24"/>
          <w:szCs w:val="24"/>
        </w:rPr>
        <w:t>合同解除后，按照有关规定办理相关交接手续。</w:t>
      </w:r>
    </w:p>
    <w:p>
      <w:pPr>
        <w:spacing w:line="480" w:lineRule="exact"/>
        <w:ind w:firstLine="480" w:firstLineChars="200"/>
        <w:rPr>
          <w:sz w:val="24"/>
          <w:szCs w:val="24"/>
        </w:rPr>
      </w:pPr>
      <w:r>
        <w:rPr>
          <w:sz w:val="24"/>
          <w:szCs w:val="24"/>
        </w:rPr>
        <w:t>第十五条争议处理</w:t>
      </w:r>
    </w:p>
    <w:p>
      <w:pPr>
        <w:spacing w:line="480" w:lineRule="exact"/>
        <w:ind w:firstLine="480" w:firstLineChars="200"/>
        <w:rPr>
          <w:sz w:val="24"/>
          <w:szCs w:val="24"/>
        </w:rPr>
      </w:pPr>
      <w:r>
        <w:rPr>
          <w:sz w:val="24"/>
          <w:szCs w:val="24"/>
        </w:rPr>
        <w:t>由于甲、乙双方在履行本合同过程中出现问题，由甲、乙双方直接交涉解决，包括采用诉诸法律的手段。</w:t>
      </w:r>
    </w:p>
    <w:p>
      <w:pPr>
        <w:spacing w:line="480" w:lineRule="exact"/>
        <w:ind w:firstLine="480" w:firstLineChars="200"/>
        <w:rPr>
          <w:sz w:val="24"/>
          <w:szCs w:val="24"/>
        </w:rPr>
      </w:pPr>
      <w:r>
        <w:rPr>
          <w:color w:val="000000"/>
          <w:sz w:val="24"/>
          <w:szCs w:val="24"/>
        </w:rPr>
        <w:t>本合同未作明示约定，而又有相关法律、法规规定的，从其规定。本合同发生争议产生的诉讼，由合同履行所在地人民法院管辖。</w:t>
      </w:r>
    </w:p>
    <w:p>
      <w:pPr>
        <w:spacing w:line="480" w:lineRule="exact"/>
        <w:ind w:firstLine="480" w:firstLineChars="200"/>
        <w:rPr>
          <w:sz w:val="24"/>
          <w:szCs w:val="24"/>
        </w:rPr>
      </w:pPr>
      <w:r>
        <w:rPr>
          <w:sz w:val="24"/>
          <w:szCs w:val="24"/>
        </w:rPr>
        <w:t>第十六条合同附件</w:t>
      </w:r>
    </w:p>
    <w:p>
      <w:pPr>
        <w:spacing w:line="480" w:lineRule="exact"/>
        <w:ind w:firstLine="480" w:firstLineChars="200"/>
        <w:rPr>
          <w:sz w:val="24"/>
          <w:szCs w:val="24"/>
        </w:rPr>
      </w:pPr>
      <w:r>
        <w:rPr>
          <w:sz w:val="24"/>
          <w:szCs w:val="24"/>
        </w:rPr>
        <w:t>有关涉及本合同乙方向天津市政府采购中心所提交的响应文件及有关澄清资料和服务承诺均视为本合同不可分割的部分，对乙方具有约束力。</w:t>
      </w:r>
    </w:p>
    <w:p>
      <w:pPr>
        <w:spacing w:line="480" w:lineRule="exact"/>
        <w:ind w:firstLine="480" w:firstLineChars="200"/>
        <w:rPr>
          <w:sz w:val="24"/>
          <w:szCs w:val="24"/>
        </w:rPr>
      </w:pPr>
      <w:r>
        <w:rPr>
          <w:sz w:val="24"/>
          <w:szCs w:val="24"/>
        </w:rPr>
        <w:t>本合同及其附件和合同特殊条款中未规定的事宜，均遵照国家和本市有关法律、法规和规章执行。</w:t>
      </w:r>
    </w:p>
    <w:p>
      <w:pPr>
        <w:spacing w:line="480" w:lineRule="exact"/>
        <w:ind w:firstLine="480" w:firstLineChars="200"/>
        <w:rPr>
          <w:sz w:val="24"/>
          <w:szCs w:val="24"/>
        </w:rPr>
      </w:pPr>
      <w:r>
        <w:rPr>
          <w:sz w:val="24"/>
          <w:szCs w:val="24"/>
        </w:rPr>
        <w:t>第十七条合同生效</w:t>
      </w:r>
    </w:p>
    <w:p>
      <w:pPr>
        <w:spacing w:line="480" w:lineRule="exact"/>
        <w:ind w:firstLine="480" w:firstLineChars="200"/>
        <w:rPr>
          <w:sz w:val="24"/>
          <w:szCs w:val="24"/>
        </w:rPr>
      </w:pPr>
      <w:r>
        <w:rPr>
          <w:sz w:val="24"/>
          <w:szCs w:val="24"/>
        </w:rPr>
        <w:t>本合同一式  份，甲方持  份，乙方持  份，均具同等效力，签字盖章后生效。</w:t>
      </w:r>
    </w:p>
    <w:p>
      <w:pPr>
        <w:spacing w:line="480" w:lineRule="exact"/>
        <w:ind w:firstLine="480" w:firstLineChars="200"/>
        <w:rPr>
          <w:sz w:val="24"/>
          <w:szCs w:val="24"/>
        </w:rPr>
      </w:pPr>
    </w:p>
    <w:p>
      <w:pPr>
        <w:tabs>
          <w:tab w:val="left" w:pos="360"/>
        </w:tabs>
        <w:spacing w:line="516" w:lineRule="exact"/>
        <w:ind w:firstLine="480" w:firstLineChars="200"/>
        <w:rPr>
          <w:color w:val="000000"/>
          <w:sz w:val="24"/>
          <w:szCs w:val="24"/>
        </w:rPr>
      </w:pPr>
      <w:r>
        <w:rPr>
          <w:sz w:val="24"/>
          <w:szCs w:val="24"/>
        </w:rPr>
        <w:t>采购人-甲方（公章）</w:t>
      </w:r>
      <w:r>
        <w:rPr>
          <w:color w:val="000000"/>
          <w:sz w:val="24"/>
          <w:szCs w:val="24"/>
        </w:rPr>
        <w:t xml:space="preserve">：         </w:t>
      </w:r>
      <w:r>
        <w:rPr>
          <w:sz w:val="24"/>
          <w:szCs w:val="24"/>
        </w:rPr>
        <w:t>供应商-乙方（公章）</w:t>
      </w:r>
      <w:r>
        <w:rPr>
          <w:color w:val="000000"/>
          <w:sz w:val="24"/>
          <w:szCs w:val="24"/>
        </w:rPr>
        <w:t>：</w:t>
      </w:r>
    </w:p>
    <w:p>
      <w:pPr>
        <w:tabs>
          <w:tab w:val="left" w:pos="0"/>
          <w:tab w:val="left" w:pos="315"/>
        </w:tabs>
        <w:spacing w:line="516" w:lineRule="exact"/>
        <w:ind w:firstLine="480" w:firstLineChars="200"/>
        <w:rPr>
          <w:color w:val="000000"/>
          <w:sz w:val="24"/>
          <w:szCs w:val="24"/>
        </w:rPr>
      </w:pPr>
      <w:r>
        <w:rPr>
          <w:color w:val="000000"/>
          <w:sz w:val="24"/>
          <w:szCs w:val="24"/>
        </w:rPr>
        <w:t>地址：                       地址：</w:t>
      </w:r>
    </w:p>
    <w:p>
      <w:pPr>
        <w:tabs>
          <w:tab w:val="left" w:pos="0"/>
          <w:tab w:val="left" w:pos="315"/>
        </w:tabs>
        <w:spacing w:line="516" w:lineRule="exact"/>
        <w:ind w:firstLine="480" w:firstLineChars="200"/>
        <w:rPr>
          <w:color w:val="000000"/>
          <w:sz w:val="24"/>
          <w:szCs w:val="24"/>
        </w:rPr>
      </w:pPr>
      <w:r>
        <w:rPr>
          <w:color w:val="000000"/>
          <w:sz w:val="24"/>
          <w:szCs w:val="24"/>
        </w:rPr>
        <w:t>法定代表人：                 法定代表人：</w:t>
      </w:r>
    </w:p>
    <w:p>
      <w:pPr>
        <w:tabs>
          <w:tab w:val="left" w:pos="360"/>
        </w:tabs>
        <w:spacing w:line="516" w:lineRule="exact"/>
        <w:ind w:firstLine="480" w:firstLineChars="200"/>
        <w:rPr>
          <w:color w:val="000000"/>
          <w:sz w:val="24"/>
          <w:szCs w:val="24"/>
        </w:rPr>
      </w:pPr>
      <w:r>
        <w:rPr>
          <w:color w:val="000000"/>
          <w:sz w:val="24"/>
          <w:szCs w:val="24"/>
        </w:rPr>
        <w:t>委托代理人：                 委托代理人：</w:t>
      </w:r>
    </w:p>
    <w:p>
      <w:pPr>
        <w:tabs>
          <w:tab w:val="left" w:pos="360"/>
        </w:tabs>
        <w:spacing w:line="516" w:lineRule="exact"/>
        <w:ind w:firstLine="480" w:firstLineChars="200"/>
        <w:rPr>
          <w:color w:val="000000"/>
          <w:sz w:val="24"/>
          <w:szCs w:val="24"/>
        </w:rPr>
      </w:pPr>
      <w:r>
        <w:rPr>
          <w:color w:val="000000"/>
          <w:sz w:val="24"/>
          <w:szCs w:val="24"/>
        </w:rPr>
        <w:t>电话：                       电话：</w:t>
      </w:r>
    </w:p>
    <w:p>
      <w:pPr>
        <w:tabs>
          <w:tab w:val="left" w:pos="360"/>
        </w:tabs>
        <w:spacing w:line="516" w:lineRule="exact"/>
        <w:ind w:firstLine="480" w:firstLineChars="200"/>
        <w:rPr>
          <w:color w:val="000000"/>
          <w:sz w:val="24"/>
          <w:szCs w:val="24"/>
        </w:rPr>
      </w:pPr>
      <w:r>
        <w:rPr>
          <w:color w:val="000000"/>
          <w:sz w:val="24"/>
          <w:szCs w:val="24"/>
        </w:rPr>
        <w:t>时间：年月日</w:t>
      </w:r>
    </w:p>
    <w:p>
      <w:pPr>
        <w:spacing w:line="480" w:lineRule="exact"/>
        <w:ind w:firstLine="480" w:firstLineChars="200"/>
        <w:rPr>
          <w:sz w:val="24"/>
          <w:szCs w:val="24"/>
        </w:rPr>
      </w:pPr>
    </w:p>
    <w:p>
      <w:pPr>
        <w:spacing w:line="480" w:lineRule="exact"/>
        <w:ind w:firstLine="480" w:firstLineChars="200"/>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jc w:val="center"/>
        <w:rPr>
          <w:sz w:val="24"/>
          <w:szCs w:val="24"/>
        </w:rPr>
      </w:pPr>
    </w:p>
    <w:p>
      <w:pPr>
        <w:jc w:val="center"/>
        <w:rPr>
          <w:sz w:val="24"/>
          <w:szCs w:val="24"/>
        </w:rPr>
      </w:pPr>
    </w:p>
    <w:p>
      <w:pPr>
        <w:jc w:val="center"/>
        <w:rPr>
          <w:b/>
          <w:bCs/>
          <w:sz w:val="24"/>
          <w:szCs w:val="24"/>
        </w:rPr>
      </w:pPr>
      <w:r>
        <w:rPr>
          <w:b/>
          <w:bCs/>
          <w:sz w:val="24"/>
          <w:szCs w:val="24"/>
        </w:rPr>
        <w:t>合同特殊条款</w:t>
      </w:r>
    </w:p>
    <w:p>
      <w:pPr>
        <w:tabs>
          <w:tab w:val="left" w:pos="360"/>
        </w:tabs>
        <w:spacing w:line="520" w:lineRule="exact"/>
        <w:ind w:firstLine="410" w:firstLineChars="171"/>
        <w:rPr>
          <w:color w:val="000000"/>
          <w:sz w:val="24"/>
          <w:szCs w:val="24"/>
        </w:rPr>
      </w:pPr>
    </w:p>
    <w:p>
      <w:pPr>
        <w:tabs>
          <w:tab w:val="left" w:pos="360"/>
        </w:tabs>
        <w:spacing w:line="520" w:lineRule="exact"/>
        <w:ind w:firstLine="410" w:firstLineChars="171"/>
        <w:rPr>
          <w:color w:val="000000"/>
          <w:sz w:val="24"/>
          <w:szCs w:val="24"/>
        </w:rPr>
      </w:pPr>
      <w:r>
        <w:rPr>
          <w:color w:val="000000"/>
          <w:sz w:val="24"/>
          <w:szCs w:val="24"/>
        </w:rPr>
        <w:t>合同特殊条款是合同一般条款的补充和修改。如果两者之间有抵触，应以特殊条款为准。</w:t>
      </w:r>
    </w:p>
    <w:p>
      <w:pPr>
        <w:tabs>
          <w:tab w:val="left" w:pos="360"/>
        </w:tabs>
        <w:spacing w:line="520" w:lineRule="exact"/>
        <w:ind w:firstLine="410" w:firstLineChars="171"/>
        <w:rPr>
          <w:color w:val="000000"/>
          <w:sz w:val="24"/>
          <w:szCs w:val="24"/>
        </w:rPr>
      </w:pPr>
      <w:r>
        <w:rPr>
          <w:color w:val="000000"/>
          <w:sz w:val="24"/>
          <w:szCs w:val="24"/>
        </w:rPr>
        <w:t>合同特殊条款由甲、乙双方根据采购项目的具体情况协商拟订。</w:t>
      </w:r>
    </w:p>
    <w:p>
      <w:pPr>
        <w:tabs>
          <w:tab w:val="left" w:pos="360"/>
        </w:tabs>
        <w:spacing w:line="520" w:lineRule="exact"/>
        <w:ind w:firstLine="410" w:firstLineChars="171"/>
        <w:rPr>
          <w:sz w:val="24"/>
          <w:szCs w:val="24"/>
        </w:rPr>
      </w:pPr>
    </w:p>
    <w:p>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pPr>
        <w:pStyle w:val="2"/>
        <w:jc w:val="center"/>
      </w:pPr>
      <w:bookmarkStart w:id="7" w:name="_Toc411426753"/>
      <w:r>
        <w:t>第五部分  响应文件格式</w:t>
      </w:r>
      <w:bookmarkEnd w:id="7"/>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pPr>
        <w:autoSpaceDN w:val="0"/>
        <w:spacing w:line="360" w:lineRule="auto"/>
        <w:jc w:val="center"/>
        <w:rPr>
          <w:b/>
          <w:bCs/>
          <w:sz w:val="24"/>
        </w:rPr>
      </w:pPr>
    </w:p>
    <w:p>
      <w:pPr>
        <w:autoSpaceDN w:val="0"/>
        <w:spacing w:line="360" w:lineRule="auto"/>
        <w:jc w:val="center"/>
        <w:rPr>
          <w:b/>
          <w:bCs/>
          <w:sz w:val="24"/>
        </w:rPr>
      </w:pPr>
      <w:r>
        <w:rPr>
          <w:rFonts w:hint="eastAsia"/>
          <w:b/>
          <w:bCs/>
          <w:sz w:val="24"/>
        </w:rPr>
        <w:t>（投标人自行编制）</w:t>
      </w:r>
    </w:p>
    <w:p>
      <w:pPr>
        <w:widowControl/>
        <w:spacing w:line="360" w:lineRule="auto"/>
        <w:jc w:val="center"/>
        <w:rPr>
          <w:b/>
          <w:sz w:val="24"/>
        </w:rPr>
      </w:pPr>
      <w:r>
        <w:rPr>
          <w:b/>
          <w:sz w:val="24"/>
        </w:rPr>
        <w:br w:type="page"/>
      </w:r>
      <w:r>
        <w:rPr>
          <w:rFonts w:hint="eastAsia"/>
          <w:b/>
          <w:sz w:val="24"/>
        </w:rPr>
        <w:t>评分因素及评标标准页码检索</w:t>
      </w:r>
    </w:p>
    <w:p>
      <w:pPr>
        <w:widowControl/>
        <w:spacing w:line="360" w:lineRule="auto"/>
        <w:jc w:val="center"/>
        <w:rPr>
          <w:b/>
          <w:sz w:val="24"/>
        </w:rPr>
      </w:pPr>
    </w:p>
    <w:p>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pPr>
        <w:spacing w:line="460" w:lineRule="exact"/>
        <w:jc w:val="left"/>
        <w:rPr>
          <w:b/>
          <w:sz w:val="24"/>
        </w:rPr>
      </w:pPr>
      <w:r>
        <w:rPr>
          <w:b/>
          <w:sz w:val="24"/>
        </w:rPr>
        <w:br w:type="page"/>
      </w:r>
      <w:r>
        <w:rPr>
          <w:b/>
          <w:sz w:val="24"/>
        </w:rPr>
        <w:t>附件1</w:t>
      </w:r>
    </w:p>
    <w:p>
      <w:pPr>
        <w:tabs>
          <w:tab w:val="left" w:pos="360"/>
        </w:tabs>
        <w:spacing w:line="560" w:lineRule="exact"/>
        <w:jc w:val="center"/>
        <w:rPr>
          <w:b/>
          <w:sz w:val="24"/>
        </w:rPr>
      </w:pPr>
      <w:r>
        <w:rPr>
          <w:b/>
          <w:sz w:val="24"/>
        </w:rPr>
        <w:t>响应书</w:t>
      </w:r>
    </w:p>
    <w:p>
      <w:pPr>
        <w:autoSpaceDE w:val="0"/>
        <w:autoSpaceDN w:val="0"/>
        <w:adjustRightInd w:val="0"/>
        <w:spacing w:line="520" w:lineRule="exact"/>
        <w:jc w:val="left"/>
        <w:rPr>
          <w:kern w:val="0"/>
          <w:sz w:val="24"/>
        </w:rPr>
      </w:pPr>
      <w:r>
        <w:rPr>
          <w:kern w:val="0"/>
          <w:sz w:val="24"/>
        </w:rPr>
        <w:t>致：天津市政府采购中心</w:t>
      </w:r>
    </w:p>
    <w:p>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pPr>
        <w:autoSpaceDE w:val="0"/>
        <w:autoSpaceDN w:val="0"/>
        <w:adjustRightInd w:val="0"/>
        <w:spacing w:line="360" w:lineRule="auto"/>
        <w:ind w:firstLine="480"/>
        <w:jc w:val="left"/>
        <w:rPr>
          <w:kern w:val="0"/>
          <w:sz w:val="24"/>
        </w:rPr>
      </w:pPr>
      <w:r>
        <w:rPr>
          <w:kern w:val="0"/>
          <w:sz w:val="24"/>
        </w:rPr>
        <w:t>据此函，签字代表宣布同意如下：</w:t>
      </w:r>
    </w:p>
    <w:p>
      <w:pPr>
        <w:spacing w:line="360" w:lineRule="auto"/>
        <w:ind w:firstLine="480" w:firstLineChars="200"/>
        <w:rPr>
          <w:sz w:val="24"/>
        </w:rPr>
      </w:pPr>
      <w:r>
        <w:rPr>
          <w:rFonts w:hint="eastAsia"/>
          <w:sz w:val="24"/>
        </w:rPr>
        <w:t>1</w:t>
      </w:r>
      <w:r>
        <w:rPr>
          <w:sz w:val="24"/>
        </w:rPr>
        <w:t>.</w:t>
      </w:r>
      <w:r>
        <w:rPr>
          <w:rFonts w:hint="eastAsia"/>
          <w:sz w:val="24"/>
        </w:rPr>
        <w:t xml:space="preserve"> 我公司</w:t>
      </w:r>
      <w:r>
        <w:rPr>
          <w:sz w:val="24"/>
        </w:rPr>
        <w:t>将按磋商文件的规定履行合同责任和义务。</w:t>
      </w:r>
    </w:p>
    <w:p>
      <w:pPr>
        <w:spacing w:line="360" w:lineRule="auto"/>
        <w:ind w:firstLine="480" w:firstLineChars="200"/>
        <w:rPr>
          <w:sz w:val="24"/>
        </w:rPr>
      </w:pPr>
      <w:r>
        <w:rPr>
          <w:rFonts w:hint="eastAsia"/>
          <w:sz w:val="24"/>
        </w:rPr>
        <w:t>2</w:t>
      </w:r>
      <w:r>
        <w:rPr>
          <w:sz w:val="24"/>
        </w:rPr>
        <w:t>.</w:t>
      </w:r>
      <w:r>
        <w:rPr>
          <w:rFonts w:hint="eastAsia"/>
          <w:sz w:val="24"/>
        </w:rPr>
        <w:t xml:space="preserve">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pPr>
        <w:spacing w:line="360" w:lineRule="auto"/>
        <w:ind w:firstLine="480" w:firstLineChars="200"/>
        <w:rPr>
          <w:sz w:val="24"/>
        </w:rPr>
      </w:pPr>
      <w:r>
        <w:rPr>
          <w:rFonts w:hint="eastAsia"/>
          <w:sz w:val="24"/>
        </w:rPr>
        <w:t>3</w:t>
      </w:r>
      <w:r>
        <w:rPr>
          <w:sz w:val="24"/>
        </w:rPr>
        <w:t>.</w:t>
      </w:r>
      <w:r>
        <w:rPr>
          <w:rFonts w:hint="eastAsia"/>
          <w:sz w:val="24"/>
        </w:rPr>
        <w:t xml:space="preserve"> 我公司的磋商有效期为响应文件开启之日起60天。</w:t>
      </w:r>
    </w:p>
    <w:p>
      <w:pPr>
        <w:spacing w:line="360" w:lineRule="auto"/>
        <w:ind w:firstLine="480" w:firstLineChars="200"/>
        <w:rPr>
          <w:sz w:val="24"/>
        </w:rPr>
      </w:pPr>
      <w:r>
        <w:rPr>
          <w:rFonts w:hint="eastAsia"/>
          <w:sz w:val="24"/>
        </w:rPr>
        <w:t>4</w:t>
      </w:r>
      <w:r>
        <w:rPr>
          <w:sz w:val="24"/>
        </w:rPr>
        <w:t>.</w:t>
      </w:r>
      <w:r>
        <w:rPr>
          <w:rFonts w:hint="eastAsia"/>
          <w:sz w:val="24"/>
        </w:rPr>
        <w:t xml:space="preserve"> 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pPr>
        <w:spacing w:line="360" w:lineRule="auto"/>
        <w:ind w:firstLine="480" w:firstLineChars="200"/>
        <w:rPr>
          <w:sz w:val="24"/>
        </w:rPr>
      </w:pPr>
      <w:r>
        <w:rPr>
          <w:rFonts w:hint="eastAsia"/>
          <w:sz w:val="24"/>
        </w:rPr>
        <w:t>5. 我公司保证所投产品来自合法的供货渠道，若成交，则有义务向采购人提供其需要的有效书面证明材料。如果提供非法渠道的商品，视为欺诈，并承担相关责任。</w:t>
      </w:r>
    </w:p>
    <w:p>
      <w:pPr>
        <w:spacing w:line="360" w:lineRule="auto"/>
        <w:ind w:firstLine="480" w:firstLineChars="200"/>
        <w:rPr>
          <w:sz w:val="24"/>
        </w:rPr>
      </w:pPr>
      <w:r>
        <w:rPr>
          <w:rFonts w:hint="eastAsia"/>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80" w:firstLineChars="200"/>
        <w:rPr>
          <w:sz w:val="24"/>
        </w:rPr>
      </w:pPr>
      <w:r>
        <w:rPr>
          <w:rFonts w:hint="eastAsia"/>
          <w:sz w:val="24"/>
        </w:rPr>
        <w:t>7. 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pPr>
        <w:spacing w:line="360" w:lineRule="auto"/>
        <w:ind w:firstLine="480" w:firstLineChars="200"/>
        <w:rPr>
          <w:sz w:val="24"/>
        </w:rPr>
      </w:pPr>
      <w:r>
        <w:rPr>
          <w:rFonts w:hint="eastAsia"/>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p>
    <w:p>
      <w:pPr>
        <w:spacing w:line="360" w:lineRule="auto"/>
        <w:ind w:firstLine="480" w:firstLineChars="20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pPr>
        <w:spacing w:line="360" w:lineRule="auto"/>
        <w:ind w:firstLine="480" w:firstLineChars="200"/>
        <w:rPr>
          <w:sz w:val="24"/>
        </w:rPr>
      </w:pPr>
      <w:r>
        <w:rPr>
          <w:rFonts w:hint="eastAsia"/>
          <w:sz w:val="24"/>
        </w:rPr>
        <w:t>10. 如违反上述承诺，我公司投标无效且接受相关部门依法作出的处罚，并承担通过“天津市政府采购网”等相关媒体予以公布的任何风险和责任。</w:t>
      </w:r>
    </w:p>
    <w:p>
      <w:pPr>
        <w:spacing w:line="360" w:lineRule="auto"/>
        <w:ind w:firstLine="480"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80" w:firstLineChars="200"/>
        <w:rPr>
          <w:sz w:val="24"/>
        </w:rPr>
      </w:pPr>
      <w:r>
        <w:rPr>
          <w:rFonts w:hint="eastAsia"/>
          <w:sz w:val="24"/>
        </w:rPr>
        <w:t>纳税人识别号：</w:t>
      </w:r>
    </w:p>
    <w:p>
      <w:pPr>
        <w:spacing w:line="360" w:lineRule="auto"/>
        <w:ind w:firstLine="480" w:firstLineChars="200"/>
        <w:rPr>
          <w:sz w:val="24"/>
        </w:rPr>
      </w:pPr>
      <w:r>
        <w:rPr>
          <w:rFonts w:hint="eastAsia"/>
          <w:sz w:val="24"/>
        </w:rPr>
        <w:t>地址、电话：</w:t>
      </w:r>
    </w:p>
    <w:p>
      <w:pPr>
        <w:spacing w:line="360" w:lineRule="auto"/>
        <w:ind w:firstLine="480" w:firstLineChars="200"/>
        <w:rPr>
          <w:sz w:val="24"/>
        </w:rPr>
      </w:pPr>
      <w:r>
        <w:rPr>
          <w:rFonts w:hint="eastAsia"/>
          <w:sz w:val="24"/>
        </w:rPr>
        <w:t>开户行及账号：</w:t>
      </w:r>
    </w:p>
    <w:p>
      <w:pPr>
        <w:spacing w:line="360" w:lineRule="auto"/>
        <w:ind w:firstLine="480" w:firstLineChars="200"/>
        <w:rPr>
          <w:sz w:val="24"/>
        </w:rPr>
      </w:pPr>
      <w:r>
        <w:rPr>
          <w:rFonts w:hint="eastAsia"/>
          <w:sz w:val="24"/>
        </w:rPr>
        <w:t>开具发票类型：□增值税专用发票         □增值税普通发票</w:t>
      </w:r>
    </w:p>
    <w:p>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82" w:firstLineChars="200"/>
        <w:rPr>
          <w:b/>
          <w:sz w:val="24"/>
        </w:rPr>
      </w:pPr>
      <w:r>
        <w:rPr>
          <w:rFonts w:hint="eastAsia"/>
          <w:b/>
          <w:sz w:val="24"/>
        </w:rPr>
        <w:t>□</w:t>
      </w:r>
      <w:r>
        <w:rPr>
          <w:b/>
          <w:sz w:val="24"/>
        </w:rPr>
        <w:t>上门自取</w:t>
      </w:r>
    </w:p>
    <w:p>
      <w:pPr>
        <w:spacing w:line="360" w:lineRule="auto"/>
        <w:ind w:firstLine="480" w:firstLineChars="200"/>
        <w:rPr>
          <w:sz w:val="24"/>
        </w:rPr>
      </w:pPr>
    </w:p>
    <w:p>
      <w:pPr>
        <w:spacing w:line="360" w:lineRule="auto"/>
        <w:ind w:firstLine="482" w:firstLineChars="200"/>
        <w:rPr>
          <w:b/>
          <w:sz w:val="24"/>
        </w:rPr>
      </w:pPr>
      <w:r>
        <w:rPr>
          <w:rFonts w:hint="eastAsia"/>
          <w:b/>
          <w:sz w:val="24"/>
        </w:rPr>
        <w:t>□</w:t>
      </w:r>
      <w:r>
        <w:rPr>
          <w:b/>
          <w:sz w:val="24"/>
        </w:rPr>
        <w:t>到付邮寄</w:t>
      </w:r>
    </w:p>
    <w:p>
      <w:pPr>
        <w:spacing w:line="360" w:lineRule="auto"/>
        <w:ind w:firstLine="480" w:firstLineChars="200"/>
        <w:rPr>
          <w:sz w:val="24"/>
        </w:rPr>
      </w:pPr>
      <w:r>
        <w:rPr>
          <w:sz w:val="24"/>
        </w:rPr>
        <w:t>邮寄地址</w:t>
      </w:r>
      <w:r>
        <w:rPr>
          <w:rFonts w:hint="eastAsia"/>
          <w:sz w:val="24"/>
        </w:rPr>
        <w:t>、邮编</w:t>
      </w:r>
      <w:r>
        <w:rPr>
          <w:sz w:val="24"/>
        </w:rPr>
        <w:t>：</w:t>
      </w:r>
    </w:p>
    <w:p>
      <w:pPr>
        <w:spacing w:line="360" w:lineRule="auto"/>
        <w:ind w:firstLine="480" w:firstLineChars="200"/>
        <w:rPr>
          <w:sz w:val="24"/>
        </w:rPr>
      </w:pPr>
      <w:r>
        <w:rPr>
          <w:sz w:val="24"/>
        </w:rPr>
        <w:t>邮寄联系人、手机号码：</w:t>
      </w:r>
    </w:p>
    <w:p>
      <w:pPr>
        <w:spacing w:line="360" w:lineRule="auto"/>
        <w:ind w:firstLine="4080" w:firstLineChars="1700"/>
        <w:rPr>
          <w:sz w:val="24"/>
        </w:rPr>
      </w:pPr>
    </w:p>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jc w:val="left"/>
        <w:rPr>
          <w:b/>
          <w:sz w:val="24"/>
        </w:rPr>
      </w:pPr>
      <w:r>
        <w:rPr>
          <w:b/>
          <w:sz w:val="24"/>
        </w:rPr>
        <w:br w:type="page"/>
      </w:r>
      <w:r>
        <w:rPr>
          <w:b/>
          <w:sz w:val="24"/>
        </w:rPr>
        <w:t>附件2</w:t>
      </w:r>
    </w:p>
    <w:p>
      <w:pPr>
        <w:tabs>
          <w:tab w:val="left" w:pos="360"/>
        </w:tabs>
        <w:spacing w:line="560" w:lineRule="exact"/>
        <w:jc w:val="center"/>
        <w:rPr>
          <w:b/>
          <w:sz w:val="24"/>
        </w:rPr>
      </w:pPr>
      <w:r>
        <w:rPr>
          <w:rFonts w:hint="eastAsia"/>
          <w:b/>
          <w:sz w:val="24"/>
        </w:rPr>
        <w:t>供应商资格要求证明文件</w:t>
      </w: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r>
        <w:rPr>
          <w:sz w:val="24"/>
        </w:rPr>
        <w:t>注：相关证明材料应附在此页后面。</w:t>
      </w:r>
    </w:p>
    <w:p>
      <w:pPr>
        <w:spacing w:line="460" w:lineRule="exact"/>
        <w:ind w:left="192"/>
        <w:rPr>
          <w:b/>
          <w:bCs/>
          <w:sz w:val="24"/>
        </w:rPr>
      </w:pPr>
    </w:p>
    <w:p>
      <w:pPr>
        <w:spacing w:line="460" w:lineRule="exact"/>
        <w:ind w:left="192"/>
        <w:rPr>
          <w:b/>
          <w:bCs/>
          <w:sz w:val="24"/>
        </w:rPr>
      </w:pPr>
    </w:p>
    <w:p>
      <w:pPr>
        <w:spacing w:line="460" w:lineRule="exact"/>
        <w:jc w:val="left"/>
        <w:rPr>
          <w:b/>
          <w:sz w:val="24"/>
        </w:rPr>
      </w:pPr>
      <w:r>
        <w:rPr>
          <w:b/>
          <w:sz w:val="24"/>
        </w:rPr>
        <w:br w:type="page"/>
      </w:r>
      <w:r>
        <w:rPr>
          <w:b/>
          <w:sz w:val="24"/>
        </w:rPr>
        <w:t>附件3</w:t>
      </w:r>
    </w:p>
    <w:p>
      <w:pPr>
        <w:autoSpaceDN w:val="0"/>
        <w:spacing w:line="360" w:lineRule="auto"/>
        <w:jc w:val="center"/>
        <w:rPr>
          <w:b/>
          <w:bCs/>
          <w:sz w:val="24"/>
        </w:rPr>
      </w:pPr>
      <w:r>
        <w:rPr>
          <w:rFonts w:hint="eastAsia"/>
          <w:b/>
          <w:bCs/>
          <w:sz w:val="24"/>
        </w:rPr>
        <w:t>磋商</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80" w:firstLineChars="20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pPr>
        <w:spacing w:line="360" w:lineRule="auto"/>
        <w:ind w:firstLine="480" w:firstLineChars="200"/>
        <w:rPr>
          <w:sz w:val="24"/>
          <w:szCs w:val="21"/>
        </w:rPr>
      </w:pPr>
      <w:r>
        <w:rPr>
          <w:sz w:val="24"/>
          <w:szCs w:val="21"/>
        </w:rPr>
        <w:t>我方对</w:t>
      </w:r>
      <w:r>
        <w:rPr>
          <w:rFonts w:hint="eastAsia"/>
          <w:sz w:val="24"/>
          <w:szCs w:val="21"/>
        </w:rPr>
        <w:t>磋商代表人</w:t>
      </w:r>
      <w:r>
        <w:rPr>
          <w:sz w:val="24"/>
          <w:szCs w:val="21"/>
        </w:rPr>
        <w:t>的签名事项负全部责任。</w:t>
      </w:r>
    </w:p>
    <w:p>
      <w:pPr>
        <w:spacing w:line="360" w:lineRule="auto"/>
        <w:ind w:firstLine="480" w:firstLineChars="200"/>
        <w:rPr>
          <w:sz w:val="24"/>
          <w:szCs w:val="21"/>
        </w:rPr>
      </w:pPr>
      <w:r>
        <w:rPr>
          <w:sz w:val="24"/>
          <w:szCs w:val="21"/>
        </w:rPr>
        <w:t>本授权书至</w:t>
      </w:r>
      <w:r>
        <w:rPr>
          <w:rFonts w:hint="eastAsia"/>
          <w:sz w:val="24"/>
          <w:szCs w:val="21"/>
        </w:rPr>
        <w:t>磋商</w:t>
      </w:r>
      <w:r>
        <w:rPr>
          <w:sz w:val="24"/>
          <w:szCs w:val="21"/>
        </w:rPr>
        <w:t>有效期结束前始终有效。</w:t>
      </w:r>
    </w:p>
    <w:p>
      <w:pPr>
        <w:spacing w:line="360" w:lineRule="auto"/>
        <w:ind w:firstLine="480" w:firstLineChars="200"/>
        <w:rPr>
          <w:sz w:val="24"/>
          <w:szCs w:val="21"/>
        </w:rPr>
      </w:pPr>
      <w:r>
        <w:rPr>
          <w:rFonts w:hint="eastAsia"/>
          <w:sz w:val="24"/>
          <w:szCs w:val="21"/>
        </w:rPr>
        <w:t>磋商</w:t>
      </w:r>
      <w:r>
        <w:rPr>
          <w:sz w:val="24"/>
          <w:szCs w:val="21"/>
        </w:rPr>
        <w:t>代表人无转委托权，特此委托。</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5040" w:firstLineChars="2100"/>
        <w:rPr>
          <w:sz w:val="24"/>
        </w:rPr>
      </w:pPr>
      <w:r>
        <w:rPr>
          <w:sz w:val="24"/>
        </w:rPr>
        <w:t xml:space="preserve">     年   月   日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rFonts w:hint="eastAsia"/>
                <w:sz w:val="24"/>
              </w:rPr>
              <w:t>磋商代表人身份证正面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rFonts w:hint="eastAsia"/>
                <w:sz w:val="24"/>
              </w:rPr>
              <w:t>磋商代表人身份证背面</w:t>
            </w:r>
          </w:p>
        </w:tc>
      </w:tr>
    </w:tbl>
    <w:p>
      <w:pPr>
        <w:spacing w:line="460" w:lineRule="exact"/>
        <w:jc w:val="left"/>
        <w:rPr>
          <w:b/>
          <w:sz w:val="24"/>
        </w:rPr>
      </w:pPr>
      <w:r>
        <w:rPr>
          <w:b/>
          <w:sz w:val="24"/>
        </w:rPr>
        <w:br w:type="page"/>
      </w:r>
      <w:r>
        <w:rPr>
          <w:b/>
          <w:sz w:val="24"/>
        </w:rPr>
        <w:t>附件4-1</w:t>
      </w:r>
    </w:p>
    <w:p>
      <w:pPr>
        <w:spacing w:line="460" w:lineRule="exact"/>
        <w:ind w:left="181"/>
        <w:jc w:val="center"/>
        <w:rPr>
          <w:b/>
          <w:sz w:val="24"/>
        </w:rPr>
      </w:pP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磋商要求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磋商要求指磋商文件中规定的具体要求，投标应答指响应文件的具体内容。</w:t>
      </w:r>
    </w:p>
    <w:p>
      <w:pPr>
        <w:spacing w:line="360" w:lineRule="auto"/>
        <w:rPr>
          <w:sz w:val="24"/>
        </w:rPr>
      </w:pPr>
      <w:r>
        <w:rPr>
          <w:rFonts w:hint="eastAsia"/>
          <w:sz w:val="24"/>
        </w:rPr>
        <w:t>3</w:t>
      </w:r>
      <w:r>
        <w:rPr>
          <w:sz w:val="24"/>
        </w:rPr>
        <w:t>. 偏离说明指磋商要求与投标应答之间的不同之处。</w:t>
      </w:r>
    </w:p>
    <w:p>
      <w:pPr>
        <w:spacing w:line="360" w:lineRule="auto"/>
        <w:rPr>
          <w:sz w:val="24"/>
        </w:rPr>
      </w:pPr>
    </w:p>
    <w:p>
      <w:pPr>
        <w:spacing w:line="360" w:lineRule="auto"/>
        <w:rPr>
          <w:sz w:val="24"/>
        </w:rPr>
      </w:pPr>
    </w:p>
    <w:p>
      <w:pPr>
        <w:spacing w:line="360" w:lineRule="auto"/>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rPr>
          <w:sz w:val="24"/>
        </w:rPr>
      </w:pPr>
    </w:p>
    <w:p>
      <w:pPr>
        <w:tabs>
          <w:tab w:val="left" w:pos="360"/>
        </w:tabs>
        <w:spacing w:after="312" w:afterLines="100" w:line="360" w:lineRule="auto"/>
        <w:rPr>
          <w:b/>
          <w:sz w:val="24"/>
        </w:rPr>
      </w:pPr>
      <w:r>
        <w:rPr>
          <w:sz w:val="24"/>
        </w:rPr>
        <w:br w:type="page"/>
      </w:r>
      <w:r>
        <w:rPr>
          <w:b/>
          <w:sz w:val="24"/>
        </w:rPr>
        <w:t>附件4-2</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394"/>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394" w:type="dxa"/>
            <w:shd w:val="clear" w:color="auto" w:fill="auto"/>
            <w:vAlign w:val="center"/>
          </w:tcPr>
          <w:p>
            <w:pPr>
              <w:widowControl/>
              <w:snapToGrid w:val="0"/>
              <w:jc w:val="center"/>
              <w:rPr>
                <w:kern w:val="0"/>
                <w:sz w:val="24"/>
                <w:szCs w:val="21"/>
              </w:rPr>
            </w:pPr>
            <w:r>
              <w:rPr>
                <w:kern w:val="0"/>
                <w:sz w:val="24"/>
                <w:szCs w:val="21"/>
              </w:rPr>
              <w:t>磋商要求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394"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394" w:type="dxa"/>
            <w:shd w:val="clear" w:color="auto" w:fill="auto"/>
            <w:vAlign w:val="center"/>
          </w:tcPr>
          <w:p>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394" w:type="dxa"/>
            <w:shd w:val="clear" w:color="auto" w:fill="auto"/>
            <w:vAlign w:val="center"/>
          </w:tcPr>
          <w:p>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5"/>
            <w:shd w:val="clear" w:color="auto" w:fill="auto"/>
            <w:vAlign w:val="center"/>
          </w:tcPr>
          <w:p>
            <w:pPr>
              <w:widowControl/>
              <w:snapToGrid w:val="0"/>
              <w:ind w:firstLine="240" w:firstLineChars="100"/>
              <w:rPr>
                <w:kern w:val="0"/>
                <w:sz w:val="24"/>
                <w:szCs w:val="21"/>
              </w:rPr>
            </w:pPr>
            <w:r>
              <w:rPr>
                <w:rFonts w:hint="eastAsia"/>
                <w:kern w:val="0"/>
                <w:sz w:val="24"/>
                <w:szCs w:val="21"/>
              </w:rPr>
              <w:t>4</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394" w:type="dxa"/>
            <w:shd w:val="clear" w:color="auto" w:fill="auto"/>
            <w:vAlign w:val="center"/>
          </w:tcPr>
          <w:p>
            <w:pPr>
              <w:widowControl/>
              <w:snapToGrid w:val="0"/>
              <w:jc w:val="center"/>
              <w:rPr>
                <w:kern w:val="0"/>
                <w:sz w:val="24"/>
                <w:szCs w:val="21"/>
              </w:rPr>
            </w:pPr>
            <w:r>
              <w:rPr>
                <w:kern w:val="0"/>
                <w:sz w:val="24"/>
                <w:szCs w:val="21"/>
              </w:rPr>
              <w:t>磋商要求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磋商要求指磋商文件中规定的具体要求，投标应答指响应文件的具体内容。</w:t>
      </w:r>
    </w:p>
    <w:p>
      <w:pPr>
        <w:spacing w:line="360" w:lineRule="auto"/>
        <w:rPr>
          <w:sz w:val="24"/>
        </w:rPr>
      </w:pPr>
      <w:r>
        <w:rPr>
          <w:sz w:val="24"/>
        </w:rPr>
        <w:t>3. 偏离说明指磋商要求与投标应答之间的不同之处。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磋商文件要求。投标人自行承担由此造成的一切后果。</w:t>
      </w:r>
    </w:p>
    <w:p>
      <w:pPr>
        <w:spacing w:line="360" w:lineRule="auto"/>
        <w:ind w:firstLine="4080" w:firstLineChars="1700"/>
        <w:rPr>
          <w:sz w:val="24"/>
        </w:rPr>
      </w:pPr>
      <w:r>
        <w:rPr>
          <w:sz w:val="24"/>
        </w:rPr>
        <w:t>投标人名称：</w:t>
      </w:r>
    </w:p>
    <w:p>
      <w:pPr>
        <w:spacing w:line="360" w:lineRule="auto"/>
        <w:ind w:firstLine="4080" w:firstLineChars="170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pPr>
        <w:spacing w:line="460" w:lineRule="exact"/>
        <w:rPr>
          <w:b/>
          <w:sz w:val="24"/>
        </w:rPr>
      </w:pPr>
      <w:r>
        <w:rPr>
          <w:rFonts w:hint="eastAsia"/>
          <w:b/>
          <w:sz w:val="24"/>
        </w:rPr>
        <w:t>附件4-3</w:t>
      </w:r>
    </w:p>
    <w:p>
      <w:pPr>
        <w:spacing w:line="460" w:lineRule="exact"/>
        <w:ind w:left="192"/>
        <w:rPr>
          <w:b/>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17"/>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223"/>
        <w:gridCol w:w="1221"/>
        <w:gridCol w:w="1991"/>
        <w:gridCol w:w="1207"/>
        <w:gridCol w:w="129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b/>
                <w:szCs w:val="21"/>
              </w:rPr>
            </w:pPr>
            <w:r>
              <w:rPr>
                <w:b/>
                <w:szCs w:val="21"/>
              </w:rPr>
              <w:t>序号</w:t>
            </w:r>
          </w:p>
        </w:tc>
        <w:tc>
          <w:tcPr>
            <w:tcW w:w="680" w:type="pct"/>
            <w:vAlign w:val="center"/>
          </w:tcPr>
          <w:p>
            <w:pPr>
              <w:spacing w:line="360" w:lineRule="auto"/>
              <w:jc w:val="center"/>
              <w:rPr>
                <w:b/>
                <w:szCs w:val="21"/>
              </w:rPr>
            </w:pPr>
            <w:r>
              <w:rPr>
                <w:b/>
                <w:szCs w:val="21"/>
              </w:rPr>
              <w:t>岗位名称</w:t>
            </w:r>
          </w:p>
        </w:tc>
        <w:tc>
          <w:tcPr>
            <w:tcW w:w="679" w:type="pct"/>
            <w:vAlign w:val="center"/>
          </w:tcPr>
          <w:p>
            <w:pPr>
              <w:spacing w:line="360" w:lineRule="auto"/>
              <w:jc w:val="center"/>
              <w:rPr>
                <w:b/>
                <w:szCs w:val="21"/>
              </w:rPr>
            </w:pPr>
            <w:r>
              <w:rPr>
                <w:rFonts w:hint="eastAsia"/>
                <w:b/>
                <w:szCs w:val="21"/>
              </w:rPr>
              <w:t>投入</w:t>
            </w:r>
            <w:r>
              <w:rPr>
                <w:b/>
                <w:szCs w:val="21"/>
              </w:rPr>
              <w:t>人数</w:t>
            </w:r>
          </w:p>
        </w:tc>
        <w:tc>
          <w:tcPr>
            <w:tcW w:w="1107" w:type="pct"/>
            <w:vAlign w:val="center"/>
          </w:tcPr>
          <w:p>
            <w:pPr>
              <w:spacing w:line="360" w:lineRule="auto"/>
              <w:jc w:val="center"/>
              <w:rPr>
                <w:b/>
                <w:szCs w:val="21"/>
              </w:rPr>
            </w:pPr>
            <w:r>
              <w:rPr>
                <w:rFonts w:hint="eastAsia"/>
                <w:b/>
                <w:szCs w:val="21"/>
              </w:rPr>
              <w:t>人员情况简介</w:t>
            </w:r>
          </w:p>
        </w:tc>
        <w:tc>
          <w:tcPr>
            <w:tcW w:w="671" w:type="pct"/>
            <w:vAlign w:val="center"/>
          </w:tcPr>
          <w:p>
            <w:pPr>
              <w:spacing w:line="360" w:lineRule="auto"/>
              <w:jc w:val="center"/>
              <w:rPr>
                <w:b/>
                <w:szCs w:val="21"/>
              </w:rPr>
            </w:pPr>
            <w:r>
              <w:rPr>
                <w:rFonts w:hint="eastAsia"/>
                <w:b/>
                <w:szCs w:val="21"/>
              </w:rPr>
              <w:t>是否退休</w:t>
            </w:r>
          </w:p>
        </w:tc>
        <w:tc>
          <w:tcPr>
            <w:tcW w:w="719" w:type="pct"/>
            <w:vAlign w:val="center"/>
          </w:tcPr>
          <w:p>
            <w:pPr>
              <w:spacing w:line="360" w:lineRule="auto"/>
              <w:jc w:val="center"/>
              <w:rPr>
                <w:b/>
                <w:szCs w:val="21"/>
              </w:rPr>
            </w:pPr>
            <w:r>
              <w:rPr>
                <w:b/>
                <w:szCs w:val="21"/>
              </w:rPr>
              <w:t>工作时间</w:t>
            </w:r>
          </w:p>
        </w:tc>
        <w:tc>
          <w:tcPr>
            <w:tcW w:w="721" w:type="pct"/>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gridSpan w:val="2"/>
            <w:vAlign w:val="center"/>
          </w:tcPr>
          <w:p>
            <w:pPr>
              <w:spacing w:line="360" w:lineRule="auto"/>
              <w:jc w:val="center"/>
              <w:rPr>
                <w:szCs w:val="21"/>
              </w:rPr>
            </w:pPr>
            <w:r>
              <w:rPr>
                <w:rFonts w:hint="eastAsia"/>
                <w:szCs w:val="21"/>
              </w:rPr>
              <w:t>合计人数</w:t>
            </w:r>
          </w:p>
        </w:tc>
        <w:tc>
          <w:tcPr>
            <w:tcW w:w="3897" w:type="pct"/>
            <w:gridSpan w:val="5"/>
            <w:vAlign w:val="center"/>
          </w:tcPr>
          <w:p>
            <w:pPr>
              <w:spacing w:line="360" w:lineRule="auto"/>
              <w:jc w:val="center"/>
              <w:rPr>
                <w:szCs w:val="21"/>
              </w:rPr>
            </w:pPr>
          </w:p>
        </w:tc>
      </w:tr>
    </w:tbl>
    <w:p>
      <w:pPr>
        <w:widowControl/>
        <w:spacing w:line="360" w:lineRule="auto"/>
        <w:ind w:firstLine="480" w:firstLineChars="200"/>
        <w:jc w:val="left"/>
        <w:rPr>
          <w:sz w:val="24"/>
        </w:rPr>
      </w:pPr>
      <w:r>
        <w:rPr>
          <w:rFonts w:hint="eastAsia"/>
          <w:sz w:val="24"/>
        </w:rPr>
        <w:t>我公司承诺上述人员身体健康，一旦我公司获得成交，承诺上述人员投入本项目服务，非经采购人同意，不随意更换人员。</w:t>
      </w:r>
    </w:p>
    <w:p>
      <w:pPr>
        <w:widowControl/>
        <w:spacing w:line="360" w:lineRule="auto"/>
        <w:ind w:firstLine="480"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40" w:firstLineChars="100"/>
        <w:rPr>
          <w:sz w:val="24"/>
        </w:rPr>
      </w:pPr>
      <w:r>
        <w:rPr>
          <w:sz w:val="24"/>
        </w:rPr>
        <w:t>投标人名称：</w:t>
      </w:r>
    </w:p>
    <w:p>
      <w:pPr>
        <w:spacing w:line="360" w:lineRule="auto"/>
        <w:ind w:right="84" w:firstLine="240" w:firstLineChars="100"/>
        <w:rPr>
          <w:sz w:val="24"/>
        </w:rPr>
      </w:pPr>
    </w:p>
    <w:p>
      <w:pPr>
        <w:spacing w:line="360" w:lineRule="auto"/>
        <w:ind w:right="84" w:firstLine="240" w:firstLineChars="1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left="192"/>
        <w:rPr>
          <w:b/>
          <w:sz w:val="24"/>
        </w:rPr>
      </w:pPr>
    </w:p>
    <w:p>
      <w:pPr>
        <w:spacing w:line="460" w:lineRule="exact"/>
        <w:ind w:left="192"/>
        <w:rPr>
          <w:b/>
          <w:sz w:val="24"/>
        </w:rPr>
      </w:pPr>
    </w:p>
    <w:p>
      <w:pPr>
        <w:widowControl/>
        <w:jc w:val="left"/>
        <w:rPr>
          <w:b/>
          <w:sz w:val="24"/>
        </w:rPr>
      </w:pPr>
      <w:r>
        <w:rPr>
          <w:b/>
          <w:sz w:val="24"/>
        </w:rPr>
        <w:br w:type="page"/>
      </w:r>
    </w:p>
    <w:p>
      <w:pPr>
        <w:spacing w:line="460" w:lineRule="exact"/>
        <w:rPr>
          <w:b/>
          <w:sz w:val="24"/>
        </w:rPr>
      </w:pPr>
      <w:r>
        <w:rPr>
          <w:b/>
          <w:sz w:val="24"/>
        </w:rPr>
        <w:t>附件5：评分因素中要求的各项方案、证明材料等</w:t>
      </w:r>
    </w:p>
    <w:p>
      <w:pPr>
        <w:spacing w:line="360" w:lineRule="auto"/>
        <w:ind w:firstLine="480" w:firstLineChars="200"/>
        <w:rPr>
          <w:bCs/>
          <w:color w:val="000000"/>
          <w:sz w:val="24"/>
        </w:rPr>
      </w:pPr>
    </w:p>
    <w:p>
      <w:pPr>
        <w:spacing w:line="360" w:lineRule="auto"/>
        <w:ind w:firstLine="480" w:firstLineChars="200"/>
        <w:rPr>
          <w:color w:val="000000"/>
          <w:sz w:val="24"/>
        </w:rPr>
      </w:pPr>
      <w:r>
        <w:rPr>
          <w:bCs/>
          <w:color w:val="000000"/>
          <w:sz w:val="24"/>
        </w:rPr>
        <w:t>请投标人根据磋商文件“评分因素及评审标准”中的</w:t>
      </w:r>
      <w:r>
        <w:rPr>
          <w:color w:val="000000"/>
          <w:sz w:val="24"/>
        </w:rPr>
        <w:t>要求，按顺序提供详细的方案、证明材料等。</w:t>
      </w:r>
    </w:p>
    <w:p>
      <w:pPr>
        <w:spacing w:line="360" w:lineRule="auto"/>
        <w:ind w:firstLine="480" w:firstLineChars="200"/>
        <w:rPr>
          <w:color w:val="000000"/>
          <w:sz w:val="24"/>
        </w:rPr>
      </w:pPr>
      <w:r>
        <w:rPr>
          <w:color w:val="000000"/>
          <w:sz w:val="24"/>
        </w:rPr>
        <w:t>投标人将专项服务委托专业公司承担的，应当进行说明。</w:t>
      </w:r>
    </w:p>
    <w:p>
      <w:pPr>
        <w:spacing w:line="360" w:lineRule="auto"/>
        <w:ind w:firstLine="480" w:firstLineChars="200"/>
        <w:rPr>
          <w:color w:val="000000"/>
          <w:sz w:val="24"/>
        </w:rPr>
      </w:pPr>
      <w:r>
        <w:rPr>
          <w:color w:val="000000"/>
          <w:sz w:val="24"/>
        </w:rPr>
        <w:t>投标人认为必需的其他内容。</w:t>
      </w:r>
    </w:p>
    <w:p>
      <w:pPr>
        <w:spacing w:line="460" w:lineRule="exact"/>
        <w:ind w:left="192"/>
        <w:jc w:val="left"/>
        <w:rPr>
          <w:sz w:val="24"/>
        </w:rPr>
      </w:pPr>
    </w:p>
    <w:p>
      <w:pPr>
        <w:spacing w:line="480" w:lineRule="auto"/>
      </w:pPr>
      <w:r>
        <w:rPr>
          <w:b/>
          <w:sz w:val="24"/>
        </w:rPr>
        <w:br w:type="page"/>
      </w:r>
      <w:r>
        <w:rPr>
          <w:b/>
          <w:sz w:val="24"/>
        </w:rPr>
        <w:t>附件6</w:t>
      </w:r>
    </w:p>
    <w:p>
      <w:pPr>
        <w:spacing w:line="560" w:lineRule="exact"/>
        <w:jc w:val="center"/>
        <w:rPr>
          <w:b/>
          <w:sz w:val="24"/>
        </w:rPr>
      </w:pPr>
      <w:r>
        <w:rPr>
          <w:b/>
          <w:sz w:val="24"/>
        </w:rPr>
        <w:t>投标人</w:t>
      </w:r>
      <w:r>
        <w:rPr>
          <w:rFonts w:hint="eastAsia"/>
          <w:b/>
          <w:sz w:val="24"/>
        </w:rPr>
        <w:t>业绩</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ind w:left="192"/>
        <w:rPr>
          <w:sz w:val="24"/>
        </w:rPr>
      </w:pPr>
      <w:r>
        <w:rPr>
          <w:sz w:val="24"/>
        </w:rPr>
        <w:t xml:space="preserve"> </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314"/>
        <w:gridCol w:w="1028"/>
        <w:gridCol w:w="1314"/>
        <w:gridCol w:w="1597"/>
        <w:gridCol w:w="1168"/>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序号</w:t>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用户单位名称</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项目内容</w:t>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实施地点</w:t>
            </w:r>
          </w:p>
        </w:tc>
        <w:tc>
          <w:tcPr>
            <w:tcW w:w="937"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联系人及联系方式</w:t>
            </w:r>
          </w:p>
        </w:tc>
        <w:tc>
          <w:tcPr>
            <w:tcW w:w="685"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项目起止时间</w:t>
            </w:r>
          </w:p>
        </w:tc>
        <w:tc>
          <w:tcPr>
            <w:tcW w:w="602"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bl>
    <w:p>
      <w:pPr>
        <w:spacing w:line="460" w:lineRule="exact"/>
        <w:ind w:left="192"/>
        <w:rPr>
          <w:sz w:val="24"/>
        </w:rPr>
      </w:pPr>
    </w:p>
    <w:p>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pPr>
        <w:spacing w:line="560" w:lineRule="exact"/>
        <w:rPr>
          <w:b/>
          <w:sz w:val="24"/>
        </w:rPr>
      </w:pPr>
    </w:p>
    <w:p>
      <w:pPr>
        <w:spacing w:line="560" w:lineRule="exact"/>
        <w:rPr>
          <w:b/>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
          <w:sz w:val="24"/>
        </w:rPr>
      </w:pPr>
      <w:r>
        <w:rPr>
          <w:b/>
          <w:sz w:val="24"/>
        </w:rPr>
        <w:br w:type="page"/>
      </w:r>
    </w:p>
    <w:p>
      <w:pPr>
        <w:spacing w:line="480" w:lineRule="auto"/>
        <w:rPr>
          <w:b/>
          <w:color w:val="000000"/>
          <w:sz w:val="24"/>
        </w:rPr>
      </w:pPr>
      <w:r>
        <w:rPr>
          <w:b/>
          <w:color w:val="000000"/>
          <w:sz w:val="24"/>
        </w:rPr>
        <w:t>附件7-1</w:t>
      </w:r>
    </w:p>
    <w:p>
      <w:pPr>
        <w:spacing w:line="480" w:lineRule="auto"/>
        <w:jc w:val="center"/>
        <w:rPr>
          <w:b/>
          <w:sz w:val="30"/>
        </w:rPr>
      </w:pPr>
      <w:r>
        <w:rPr>
          <w:b/>
          <w:color w:val="000000"/>
          <w:sz w:val="24"/>
        </w:rPr>
        <w:t>项目负责人资格审查表</w:t>
      </w:r>
    </w:p>
    <w:tbl>
      <w:tblPr>
        <w:tblStyle w:val="1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460" w:lineRule="exact"/>
        <w:ind w:left="192"/>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240"/>
          <w:tab w:val="left" w:pos="7665"/>
        </w:tabs>
        <w:rPr>
          <w:b/>
          <w:sz w:val="24"/>
          <w:szCs w:val="24"/>
        </w:rPr>
      </w:pP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附件7-2</w:t>
      </w:r>
    </w:p>
    <w:p>
      <w:pPr>
        <w:spacing w:line="360" w:lineRule="auto"/>
        <w:ind w:right="84"/>
        <w:jc w:val="center"/>
        <w:rPr>
          <w:b/>
          <w:sz w:val="24"/>
          <w:szCs w:val="24"/>
        </w:rPr>
      </w:pPr>
      <w:r>
        <w:rPr>
          <w:b/>
          <w:position w:val="-40"/>
          <w:sz w:val="24"/>
          <w:szCs w:val="24"/>
        </w:rPr>
        <w:t>拟在本项目使用的主要设备一览表</w:t>
      </w:r>
    </w:p>
    <w:tbl>
      <w:tblPr>
        <w:tblStyle w:val="16"/>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left="192" w:right="84"/>
        <w:rPr>
          <w:sz w:val="24"/>
        </w:rPr>
      </w:pPr>
    </w:p>
    <w:p>
      <w:pPr>
        <w:tabs>
          <w:tab w:val="left" w:pos="240"/>
          <w:tab w:val="left" w:pos="7665"/>
        </w:tabs>
        <w:rPr>
          <w:b/>
          <w:sz w:val="24"/>
          <w:szCs w:val="24"/>
        </w:rPr>
      </w:pP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附件7-3</w:t>
      </w:r>
    </w:p>
    <w:p>
      <w:pPr>
        <w:tabs>
          <w:tab w:val="left" w:pos="240"/>
        </w:tabs>
        <w:jc w:val="center"/>
        <w:rPr>
          <w:b/>
          <w:sz w:val="24"/>
          <w:szCs w:val="24"/>
        </w:rPr>
      </w:pPr>
      <w:r>
        <w:rPr>
          <w:b/>
          <w:sz w:val="24"/>
          <w:szCs w:val="24"/>
        </w:rPr>
        <w:t>采购人须向供应商提供的条件</w:t>
      </w:r>
    </w:p>
    <w:p>
      <w:pPr>
        <w:tabs>
          <w:tab w:val="left" w:pos="240"/>
        </w:tabs>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3"/>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left="192" w:right="84"/>
        <w:rPr>
          <w:position w:val="-40"/>
        </w:rPr>
      </w:pPr>
      <w:r>
        <w:rPr>
          <w:sz w:val="24"/>
        </w:rPr>
        <w:t xml:space="preserve">  </w:t>
      </w:r>
    </w:p>
    <w:p>
      <w:pPr>
        <w:spacing w:line="480" w:lineRule="auto"/>
        <w:rPr>
          <w:b/>
          <w:sz w:val="24"/>
        </w:rPr>
      </w:pPr>
    </w:p>
    <w:p>
      <w:pPr>
        <w:spacing w:line="480" w:lineRule="auto"/>
        <w:rPr>
          <w:b/>
          <w:sz w:val="24"/>
        </w:rPr>
      </w:pPr>
    </w:p>
    <w:p>
      <w:pPr>
        <w:widowControl/>
        <w:jc w:val="left"/>
        <w:rPr>
          <w:b/>
          <w:sz w:val="24"/>
        </w:rPr>
      </w:pPr>
      <w:r>
        <w:rPr>
          <w:b/>
          <w:sz w:val="24"/>
        </w:rPr>
        <w:br w:type="page"/>
      </w:r>
    </w:p>
    <w:p>
      <w:pPr>
        <w:spacing w:line="620" w:lineRule="exact"/>
        <w:rPr>
          <w:b/>
          <w:sz w:val="24"/>
        </w:rPr>
      </w:pPr>
      <w:r>
        <w:rPr>
          <w:b/>
          <w:sz w:val="24"/>
        </w:rPr>
        <w:t>附件8</w:t>
      </w:r>
      <w:r>
        <w:rPr>
          <w:rFonts w:hint="eastAsia"/>
          <w:b/>
          <w:sz w:val="24"/>
        </w:rPr>
        <w:t>-1</w:t>
      </w:r>
    </w:p>
    <w:p>
      <w:pPr>
        <w:autoSpaceDN w:val="0"/>
        <w:spacing w:line="360" w:lineRule="auto"/>
        <w:jc w:val="center"/>
        <w:rPr>
          <w:b/>
          <w:bCs/>
          <w:sz w:val="24"/>
          <w:szCs w:val="24"/>
        </w:rPr>
      </w:pP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rFonts w:hint="eastAsia"/>
          <w:sz w:val="24"/>
          <w:szCs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41" w:firstLineChars="100"/>
        <w:rPr>
          <w:b/>
          <w:sz w:val="24"/>
          <w:szCs w:val="24"/>
        </w:rPr>
      </w:pPr>
      <w:r>
        <w:rPr>
          <w:b/>
          <w:sz w:val="24"/>
          <w:szCs w:val="24"/>
        </w:rPr>
        <w:t>注：</w:t>
      </w:r>
    </w:p>
    <w:p>
      <w:pPr>
        <w:spacing w:line="360" w:lineRule="auto"/>
        <w:ind w:right="84" w:firstLine="241"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41"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41" w:firstLineChars="100"/>
        <w:rPr>
          <w:b/>
          <w:sz w:val="24"/>
          <w:szCs w:val="24"/>
        </w:rPr>
      </w:pPr>
      <w:r>
        <w:rPr>
          <w:b/>
          <w:sz w:val="24"/>
          <w:szCs w:val="24"/>
        </w:rPr>
        <w:t>3.中标（成交）供应商享受中小企业扶持政策的，将随中标（成交）结果同时公告其《中小企业声明函》，接受社会监督。</w:t>
      </w:r>
    </w:p>
    <w:p>
      <w:pPr>
        <w:widowControl/>
        <w:jc w:val="left"/>
        <w:rPr>
          <w:sz w:val="24"/>
        </w:rPr>
      </w:pPr>
      <w:r>
        <w:rPr>
          <w:sz w:val="24"/>
        </w:rPr>
        <w:br w:type="page"/>
      </w:r>
    </w:p>
    <w:p>
      <w:pPr>
        <w:autoSpaceDN w:val="0"/>
        <w:spacing w:line="360" w:lineRule="auto"/>
        <w:rPr>
          <w:b/>
          <w:bCs/>
          <w:sz w:val="24"/>
        </w:rPr>
      </w:pPr>
      <w:r>
        <w:rPr>
          <w:rFonts w:hint="eastAsia"/>
          <w:b/>
          <w:bCs/>
          <w:sz w:val="24"/>
        </w:rPr>
        <w:t>附件8-2</w:t>
      </w:r>
    </w:p>
    <w:p>
      <w:pPr>
        <w:autoSpaceDN w:val="0"/>
        <w:spacing w:line="360" w:lineRule="auto"/>
        <w:jc w:val="left"/>
        <w:rPr>
          <w:b/>
          <w:bCs/>
          <w:sz w:val="24"/>
        </w:rPr>
      </w:pPr>
      <w:r>
        <w:rPr>
          <w:rFonts w:hint="eastAsia"/>
          <w:b/>
          <w:kern w:val="0"/>
          <w:sz w:val="24"/>
          <w:szCs w:val="21"/>
        </w:rPr>
        <w:t>若不是残疾人福利性单位，响应文件中可不提供此声明函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82" w:firstLineChars="200"/>
        <w:jc w:val="left"/>
        <w:rPr>
          <w:b/>
          <w:bCs/>
          <w:sz w:val="24"/>
        </w:rPr>
      </w:pPr>
    </w:p>
    <w:p>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pPr>
        <w:snapToGrid w:val="0"/>
        <w:spacing w:line="360" w:lineRule="auto"/>
        <w:ind w:firstLine="480" w:firstLineChars="200"/>
        <w:jc w:val="left"/>
        <w:rPr>
          <w:bCs/>
          <w:sz w:val="24"/>
        </w:rPr>
      </w:pPr>
    </w:p>
    <w:p>
      <w:pPr>
        <w:snapToGrid w:val="0"/>
        <w:spacing w:line="360" w:lineRule="auto"/>
        <w:ind w:firstLine="480" w:firstLineChars="200"/>
        <w:jc w:val="left"/>
        <w:rPr>
          <w:sz w:val="24"/>
          <w:szCs w:val="21"/>
        </w:rPr>
      </w:pPr>
      <w:r>
        <w:rPr>
          <w:rFonts w:hint="eastAsia"/>
          <w:bCs/>
          <w:sz w:val="24"/>
        </w:rPr>
        <w:t xml:space="preserve">               日  期：</w:t>
      </w:r>
    </w:p>
    <w:p>
      <w:pPr>
        <w:snapToGrid w:val="0"/>
        <w:spacing w:line="360" w:lineRule="auto"/>
        <w:ind w:firstLine="480" w:firstLineChars="200"/>
        <w:jc w:val="left"/>
        <w:rPr>
          <w:sz w:val="24"/>
          <w:szCs w:val="21"/>
        </w:rPr>
      </w:pPr>
    </w:p>
    <w:p>
      <w:pPr>
        <w:snapToGrid w:val="0"/>
        <w:spacing w:line="360" w:lineRule="auto"/>
        <w:ind w:firstLine="480" w:firstLineChars="200"/>
        <w:rPr>
          <w:sz w:val="24"/>
          <w:szCs w:val="21"/>
        </w:rPr>
      </w:pPr>
      <w:r>
        <w:rPr>
          <w:sz w:val="24"/>
          <w:szCs w:val="21"/>
        </w:rPr>
        <w:t>注：</w:t>
      </w:r>
    </w:p>
    <w:p>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pPr>
        <w:snapToGrid w:val="0"/>
        <w:spacing w:line="360" w:lineRule="auto"/>
        <w:ind w:firstLine="482" w:firstLineChars="200"/>
        <w:rPr>
          <w:b/>
          <w:sz w:val="24"/>
          <w:szCs w:val="21"/>
        </w:rPr>
      </w:pPr>
      <w:r>
        <w:rPr>
          <w:b/>
          <w:kern w:val="0"/>
          <w:sz w:val="24"/>
          <w:szCs w:val="21"/>
        </w:rPr>
        <w:t>若不是残疾人福利性单位，响应文件中可不提供此声明函。</w:t>
      </w:r>
    </w:p>
    <w:p>
      <w:pPr>
        <w:spacing w:line="360" w:lineRule="auto"/>
        <w:ind w:firstLine="4080" w:firstLineChars="1700"/>
        <w:rPr>
          <w:sz w:val="24"/>
        </w:rPr>
      </w:pPr>
    </w:p>
    <w:p>
      <w:pPr>
        <w:jc w:val="left"/>
        <w:rPr>
          <w:sz w:val="24"/>
        </w:rPr>
      </w:pPr>
      <w:r>
        <w:rPr>
          <w:sz w:val="24"/>
        </w:rPr>
        <w:br w:type="page"/>
      </w:r>
    </w:p>
    <w:p>
      <w:pPr>
        <w:jc w:val="left"/>
        <w:rPr>
          <w:b/>
          <w:bCs/>
          <w:sz w:val="24"/>
        </w:rPr>
      </w:pPr>
      <w:r>
        <w:rPr>
          <w:b/>
          <w:sz w:val="24"/>
          <w:szCs w:val="24"/>
        </w:rPr>
        <w:t>附件9</w:t>
      </w:r>
    </w:p>
    <w:p>
      <w:pPr>
        <w:jc w:val="left"/>
        <w:rPr>
          <w:b/>
          <w:bCs/>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6"/>
        <w:tabs>
          <w:tab w:val="left" w:pos="360"/>
        </w:tabs>
        <w:spacing w:line="360" w:lineRule="auto"/>
        <w:ind w:firstLine="480"/>
        <w:rPr>
          <w:sz w:val="24"/>
          <w:lang w:eastAsia="zh-CN"/>
        </w:rPr>
      </w:pPr>
    </w:p>
    <w:p>
      <w:pPr>
        <w:pStyle w:val="36"/>
        <w:tabs>
          <w:tab w:val="left" w:pos="360"/>
        </w:tabs>
        <w:spacing w:line="360" w:lineRule="auto"/>
        <w:ind w:firstLine="480"/>
        <w:rPr>
          <w:sz w:val="24"/>
          <w:lang w:eastAsia="zh-CN"/>
        </w:rPr>
      </w:pPr>
      <w:r>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pPr>
        <w:pStyle w:val="36"/>
        <w:tabs>
          <w:tab w:val="left" w:pos="360"/>
        </w:tabs>
        <w:spacing w:line="360" w:lineRule="auto"/>
        <w:ind w:firstLine="480"/>
        <w:rPr>
          <w:sz w:val="24"/>
          <w:lang w:eastAsia="zh-CN"/>
        </w:rPr>
      </w:pPr>
      <w:r>
        <w:rPr>
          <w:rFonts w:hint="eastAsia"/>
          <w:sz w:val="24"/>
          <w:lang w:eastAsia="zh-CN"/>
        </w:rPr>
        <w:t>我单位具备良好的商业信誉和健全的财务会计制度，依法缴纳税收和社会保障资金。</w:t>
      </w:r>
    </w:p>
    <w:p>
      <w:pPr>
        <w:pStyle w:val="36"/>
        <w:tabs>
          <w:tab w:val="left" w:pos="360"/>
        </w:tabs>
        <w:spacing w:line="360" w:lineRule="auto"/>
        <w:ind w:firstLine="480"/>
        <w:rPr>
          <w:sz w:val="24"/>
          <w:lang w:eastAsia="zh-CN"/>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6"/>
        <w:tabs>
          <w:tab w:val="left" w:pos="360"/>
        </w:tabs>
        <w:spacing w:line="360" w:lineRule="auto"/>
        <w:ind w:firstLine="0" w:firstLineChars="0"/>
        <w:rPr>
          <w:sz w:val="24"/>
          <w:u w:val="single"/>
          <w:lang w:eastAsia="zh-CN"/>
        </w:rPr>
      </w:pPr>
      <w:r>
        <w:rPr>
          <w:rFonts w:hint="eastAsia"/>
          <w:sz w:val="24"/>
          <w:u w:val="single"/>
          <w:lang w:eastAsia="zh-CN"/>
        </w:rPr>
        <w:t xml:space="preserve">                                                                     </w:t>
      </w:r>
    </w:p>
    <w:p>
      <w:pPr>
        <w:pStyle w:val="36"/>
        <w:tabs>
          <w:tab w:val="left" w:pos="360"/>
        </w:tabs>
        <w:spacing w:line="360" w:lineRule="auto"/>
        <w:ind w:firstLine="480"/>
        <w:rPr>
          <w:sz w:val="24"/>
          <w:lang w:eastAsia="zh-CN"/>
        </w:rPr>
      </w:pPr>
    </w:p>
    <w:p>
      <w:pPr>
        <w:pStyle w:val="36"/>
        <w:spacing w:line="360" w:lineRule="auto"/>
        <w:ind w:firstLine="0" w:firstLineChars="0"/>
        <w:jc w:val="center"/>
        <w:rPr>
          <w:b/>
          <w:sz w:val="24"/>
          <w:lang w:eastAsia="zh-CN"/>
        </w:rPr>
      </w:pPr>
    </w:p>
    <w:p>
      <w:pPr>
        <w:pStyle w:val="36"/>
        <w:spacing w:line="360" w:lineRule="auto"/>
        <w:ind w:firstLine="0" w:firstLineChars="0"/>
        <w:jc w:val="center"/>
        <w:rPr>
          <w:b/>
          <w:sz w:val="24"/>
          <w:lang w:eastAsia="zh-CN"/>
        </w:rPr>
      </w:pPr>
    </w:p>
    <w:p>
      <w:pPr>
        <w:pStyle w:val="36"/>
        <w:spacing w:line="360" w:lineRule="auto"/>
        <w:ind w:firstLine="0" w:firstLineChars="0"/>
        <w:jc w:val="center"/>
        <w:rPr>
          <w:b/>
          <w:sz w:val="24"/>
          <w:lang w:eastAsia="zh-CN"/>
        </w:rPr>
      </w:pPr>
      <w:r>
        <w:rPr>
          <w:rFonts w:hint="eastAsia"/>
          <w:b/>
          <w:sz w:val="24"/>
          <w:lang w:eastAsia="zh-CN"/>
        </w:rPr>
        <w:t>证明材料</w:t>
      </w:r>
    </w:p>
    <w:p>
      <w:pPr>
        <w:pStyle w:val="36"/>
        <w:tabs>
          <w:tab w:val="left" w:pos="360"/>
        </w:tabs>
        <w:spacing w:line="360" w:lineRule="auto"/>
        <w:ind w:firstLine="480"/>
        <w:rPr>
          <w:sz w:val="24"/>
          <w:lang w:eastAsia="zh-CN"/>
        </w:rPr>
      </w:pPr>
    </w:p>
    <w:p>
      <w:pPr>
        <w:pStyle w:val="36"/>
        <w:tabs>
          <w:tab w:val="left" w:pos="360"/>
        </w:tabs>
        <w:spacing w:line="360" w:lineRule="auto"/>
        <w:ind w:firstLine="480"/>
        <w:rPr>
          <w:sz w:val="24"/>
          <w:lang w:eastAsia="zh-CN"/>
        </w:rPr>
      </w:pPr>
      <w:r>
        <w:rPr>
          <w:sz w:val="24"/>
          <w:lang w:eastAsia="zh-CN"/>
        </w:rPr>
        <w:t>我单位具备</w:t>
      </w:r>
      <w:r>
        <w:rPr>
          <w:rFonts w:hint="eastAsia"/>
          <w:sz w:val="24"/>
          <w:lang w:eastAsia="zh-CN"/>
        </w:rPr>
        <w:t>履行本项目合同所必需的设备和专业技术能力。</w:t>
      </w:r>
    </w:p>
    <w:p>
      <w:pPr>
        <w:pStyle w:val="36"/>
        <w:tabs>
          <w:tab w:val="left" w:pos="360"/>
        </w:tabs>
        <w:spacing w:line="360" w:lineRule="auto"/>
        <w:ind w:firstLine="480"/>
        <w:rPr>
          <w:sz w:val="24"/>
          <w:lang w:eastAsia="zh-CN"/>
        </w:rPr>
      </w:pPr>
    </w:p>
    <w:p>
      <w:pPr>
        <w:pStyle w:val="36"/>
        <w:tabs>
          <w:tab w:val="left" w:pos="360"/>
        </w:tabs>
        <w:spacing w:line="360" w:lineRule="auto"/>
        <w:ind w:firstLine="480"/>
        <w:rPr>
          <w:sz w:val="24"/>
          <w:lang w:eastAsia="zh-CN"/>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jc w:val="left"/>
        <w:rPr>
          <w:b/>
          <w:bCs/>
          <w:sz w:val="24"/>
        </w:rPr>
      </w:pPr>
    </w:p>
    <w:p>
      <w:pPr>
        <w:jc w:val="left"/>
        <w:rPr>
          <w:b/>
          <w:bCs/>
          <w:sz w:val="24"/>
        </w:rPr>
      </w:pPr>
    </w:p>
    <w:p>
      <w:pPr>
        <w:jc w:val="left"/>
        <w:rPr>
          <w:b/>
          <w:sz w:val="24"/>
        </w:rPr>
      </w:pPr>
    </w:p>
    <w:p>
      <w:pPr>
        <w:spacing w:line="460" w:lineRule="exact"/>
        <w:ind w:left="192"/>
        <w:jc w:val="left"/>
        <w:rPr>
          <w:b/>
          <w:sz w:val="24"/>
        </w:rPr>
      </w:pPr>
    </w:p>
    <w:p>
      <w:pPr>
        <w:widowControl/>
        <w:jc w:val="left"/>
        <w:rPr>
          <w:b/>
          <w:sz w:val="24"/>
        </w:rPr>
      </w:pPr>
      <w:r>
        <w:rPr>
          <w:b/>
          <w:sz w:val="24"/>
        </w:rPr>
        <w:br w:type="page"/>
      </w:r>
    </w:p>
    <w:p>
      <w:pPr>
        <w:spacing w:line="460" w:lineRule="exact"/>
        <w:jc w:val="left"/>
        <w:rPr>
          <w:b/>
          <w:sz w:val="24"/>
        </w:rPr>
      </w:pPr>
      <w:r>
        <w:rPr>
          <w:rFonts w:hint="eastAsia"/>
          <w:b/>
          <w:sz w:val="24"/>
        </w:rPr>
        <w:t>附件10：</w:t>
      </w:r>
      <w:r>
        <w:rPr>
          <w:b/>
          <w:sz w:val="24"/>
        </w:rPr>
        <w:t>投标人认为需要提交的其他资料</w:t>
      </w:r>
    </w:p>
    <w:p>
      <w:pPr>
        <w:spacing w:line="460" w:lineRule="exact"/>
        <w:ind w:left="192"/>
        <w:rPr>
          <w:b/>
          <w:sz w:val="24"/>
        </w:rPr>
      </w:pPr>
    </w:p>
    <w:p>
      <w:pPr>
        <w:autoSpaceDE w:val="0"/>
        <w:autoSpaceDN w:val="0"/>
        <w:adjustRightInd w:val="0"/>
        <w:jc w:val="center"/>
        <w:rPr>
          <w:sz w:val="24"/>
        </w:rPr>
      </w:pPr>
      <w:r>
        <w:rPr>
          <w:sz w:val="24"/>
        </w:rPr>
        <w:br w:type="page"/>
      </w: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tabs>
          <w:tab w:val="left" w:pos="360"/>
        </w:tabs>
        <w:spacing w:line="560" w:lineRule="exact"/>
        <w:jc w:val="center"/>
        <w:rPr>
          <w:b/>
          <w:sz w:val="24"/>
        </w:rPr>
      </w:pPr>
      <w:r>
        <w:rPr>
          <w:sz w:val="24"/>
        </w:rPr>
        <w:br w:type="page"/>
      </w:r>
      <w:r>
        <w:rPr>
          <w:b/>
          <w:sz w:val="24"/>
        </w:rPr>
        <w:t>报价书</w:t>
      </w:r>
    </w:p>
    <w:p>
      <w:pPr>
        <w:tabs>
          <w:tab w:val="left" w:pos="360"/>
        </w:tabs>
        <w:spacing w:line="560" w:lineRule="exact"/>
        <w:jc w:val="center"/>
        <w:rPr>
          <w:b/>
          <w:sz w:val="24"/>
        </w:rPr>
      </w:pPr>
    </w:p>
    <w:p>
      <w:pPr>
        <w:spacing w:line="460" w:lineRule="exact"/>
        <w:rPr>
          <w:sz w:val="24"/>
        </w:rPr>
      </w:pPr>
      <w:r>
        <w:rPr>
          <w:sz w:val="24"/>
        </w:rPr>
        <w:t>致：天津市政府采购中心</w:t>
      </w:r>
    </w:p>
    <w:p>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pPr>
        <w:spacing w:line="460" w:lineRule="exact"/>
        <w:rPr>
          <w:sz w:val="24"/>
        </w:rPr>
      </w:pPr>
      <w:r>
        <w:rPr>
          <w:sz w:val="24"/>
        </w:rPr>
        <w:t>据此函，签字代表宣布同意如下：</w:t>
      </w:r>
    </w:p>
    <w:p>
      <w:pPr>
        <w:spacing w:line="460" w:lineRule="exact"/>
        <w:ind w:left="480"/>
        <w:jc w:val="left"/>
        <w:rPr>
          <w:sz w:val="24"/>
        </w:rPr>
      </w:pPr>
      <w:r>
        <w:rPr>
          <w:sz w:val="24"/>
        </w:rPr>
        <w:t>1. 所附</w:t>
      </w:r>
      <w:r>
        <w:rPr>
          <w:rFonts w:hint="eastAsia"/>
          <w:sz w:val="24"/>
        </w:rPr>
        <w:t>磋商</w:t>
      </w:r>
      <w:r>
        <w:rPr>
          <w:sz w:val="24"/>
        </w:rPr>
        <w:t>报价表中规定的应提供</w:t>
      </w:r>
      <w:r>
        <w:rPr>
          <w:rFonts w:hint="eastAsia"/>
          <w:sz w:val="24"/>
        </w:rPr>
        <w:t>的</w:t>
      </w:r>
      <w:r>
        <w:rPr>
          <w:sz w:val="24"/>
        </w:rPr>
        <w:t>服务总价为</w:t>
      </w:r>
    </w:p>
    <w:p>
      <w:pPr>
        <w:spacing w:line="460" w:lineRule="exact"/>
        <w:ind w:left="480"/>
        <w:jc w:val="left"/>
        <w:rPr>
          <w:sz w:val="24"/>
        </w:rPr>
      </w:pPr>
      <w:r>
        <w:rPr>
          <w:sz w:val="24"/>
        </w:rPr>
        <w:t>第</w:t>
      </w:r>
      <w:r>
        <w:rPr>
          <w:rFonts w:hint="eastAsia"/>
          <w:sz w:val="24"/>
        </w:rPr>
        <w:t xml:space="preserve">  </w:t>
      </w:r>
      <w:r>
        <w:rPr>
          <w:sz w:val="24"/>
        </w:rPr>
        <w:t>包：</w:t>
      </w:r>
    </w:p>
    <w:p>
      <w:pPr>
        <w:spacing w:line="460" w:lineRule="exact"/>
        <w:ind w:left="480"/>
        <w:jc w:val="left"/>
        <w:rPr>
          <w:sz w:val="24"/>
        </w:rPr>
      </w:pPr>
      <w:r>
        <w:rPr>
          <w:sz w:val="24"/>
        </w:rPr>
        <w:t xml:space="preserve">  报价</w:t>
      </w:r>
      <w:r>
        <w:rPr>
          <w:sz w:val="24"/>
          <w:u w:val="single"/>
        </w:rPr>
        <w:t xml:space="preserve">         </w:t>
      </w:r>
      <w:r>
        <w:rPr>
          <w:sz w:val="24"/>
        </w:rPr>
        <w:t>元（注明币种）</w:t>
      </w:r>
    </w:p>
    <w:p>
      <w:pPr>
        <w:spacing w:line="460" w:lineRule="exact"/>
        <w:ind w:left="472" w:firstLine="237"/>
        <w:jc w:val="left"/>
        <w:rPr>
          <w:sz w:val="24"/>
        </w:rPr>
      </w:pPr>
      <w:r>
        <w:rPr>
          <w:sz w:val="24"/>
        </w:rPr>
        <w:t>大写</w:t>
      </w:r>
      <w:r>
        <w:rPr>
          <w:sz w:val="24"/>
          <w:u w:val="single"/>
        </w:rPr>
        <w:t xml:space="preserve">                    </w:t>
      </w:r>
      <w:r>
        <w:rPr>
          <w:sz w:val="24"/>
        </w:rPr>
        <w:t>（文字表述）。</w:t>
      </w:r>
    </w:p>
    <w:p>
      <w:pPr>
        <w:spacing w:line="460" w:lineRule="exact"/>
        <w:ind w:firstLine="471"/>
        <w:rPr>
          <w:sz w:val="24"/>
        </w:rPr>
      </w:pPr>
      <w:r>
        <w:rPr>
          <w:sz w:val="24"/>
        </w:rPr>
        <w:t>2. 投标人已经对全部价格进行了认真核对，保证本报价真实、准确无误，并承担本价格所对应本项目的一切责任和义务。</w:t>
      </w:r>
    </w:p>
    <w:p>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pPr>
        <w:spacing w:line="460" w:lineRule="exact"/>
        <w:ind w:firstLine="471"/>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firstLine="471"/>
        <w:rPr>
          <w:sz w:val="24"/>
        </w:rPr>
      </w:pPr>
    </w:p>
    <w:p>
      <w:pPr>
        <w:spacing w:line="460" w:lineRule="exact"/>
        <w:jc w:val="left"/>
        <w:rPr>
          <w:b/>
          <w:sz w:val="24"/>
        </w:rPr>
      </w:pPr>
      <w:r>
        <w:rPr>
          <w:b/>
          <w:sz w:val="24"/>
        </w:rPr>
        <w:br w:type="page"/>
      </w:r>
      <w:r>
        <w:rPr>
          <w:b/>
          <w:sz w:val="24"/>
        </w:rPr>
        <w:t>附件1</w:t>
      </w:r>
    </w:p>
    <w:p>
      <w:pPr>
        <w:tabs>
          <w:tab w:val="left" w:pos="3780"/>
          <w:tab w:val="left" w:pos="3960"/>
        </w:tabs>
        <w:spacing w:line="460" w:lineRule="exact"/>
        <w:jc w:val="center"/>
        <w:rPr>
          <w:b/>
          <w:sz w:val="24"/>
        </w:rPr>
      </w:pPr>
      <w:r>
        <w:rPr>
          <w:b/>
          <w:sz w:val="24"/>
        </w:rPr>
        <w:t>报价分项一览表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960" w:firstLineChars="2900"/>
        <w:rPr>
          <w:sz w:val="24"/>
        </w:rPr>
      </w:pPr>
      <w:r>
        <w:rPr>
          <w:sz w:val="24"/>
        </w:rPr>
        <w:t>单位：元</w:t>
      </w:r>
    </w:p>
    <w:tbl>
      <w:tblPr>
        <w:tblStyle w:val="16"/>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4"/>
        <w:gridCol w:w="3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szCs w:val="21"/>
              </w:rPr>
            </w:pPr>
            <w:r>
              <w:rPr>
                <w:szCs w:val="21"/>
              </w:rPr>
              <w:t>序号</w:t>
            </w:r>
          </w:p>
        </w:tc>
        <w:tc>
          <w:tcPr>
            <w:tcW w:w="2120"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vAlign w:val="center"/>
          </w:tcPr>
          <w:p>
            <w:pPr>
              <w:jc w:val="center"/>
              <w:rPr>
                <w:szCs w:val="21"/>
              </w:rPr>
            </w:pPr>
            <w:r>
              <w:rPr>
                <w:szCs w:val="21"/>
              </w:rPr>
              <w:t>1</w:t>
            </w:r>
          </w:p>
        </w:tc>
        <w:tc>
          <w:tcPr>
            <w:tcW w:w="2120"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pPr>
              <w:jc w:val="center"/>
              <w:rPr>
                <w:szCs w:val="21"/>
              </w:rPr>
            </w:pPr>
          </w:p>
        </w:tc>
        <w:tc>
          <w:tcPr>
            <w:tcW w:w="2120"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pPr>
              <w:jc w:val="center"/>
              <w:rPr>
                <w:szCs w:val="21"/>
              </w:rPr>
            </w:pPr>
          </w:p>
        </w:tc>
        <w:tc>
          <w:tcPr>
            <w:tcW w:w="2120"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pPr>
              <w:jc w:val="center"/>
              <w:rPr>
                <w:szCs w:val="21"/>
              </w:rPr>
            </w:pPr>
          </w:p>
        </w:tc>
        <w:tc>
          <w:tcPr>
            <w:tcW w:w="2120"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pPr>
              <w:jc w:val="center"/>
              <w:rPr>
                <w:szCs w:val="21"/>
              </w:rPr>
            </w:pPr>
          </w:p>
        </w:tc>
        <w:tc>
          <w:tcPr>
            <w:tcW w:w="2120"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pPr>
              <w:jc w:val="center"/>
              <w:rPr>
                <w:szCs w:val="21"/>
              </w:rPr>
            </w:pPr>
          </w:p>
        </w:tc>
        <w:tc>
          <w:tcPr>
            <w:tcW w:w="2120"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0" w:type="pct"/>
            <w:vAlign w:val="center"/>
          </w:tcPr>
          <w:p>
            <w:pPr>
              <w:jc w:val="center"/>
              <w:rPr>
                <w:szCs w:val="21"/>
              </w:rPr>
            </w:pPr>
            <w:r>
              <w:rPr>
                <w:szCs w:val="21"/>
              </w:rPr>
              <w:t>2</w:t>
            </w:r>
          </w:p>
        </w:tc>
        <w:tc>
          <w:tcPr>
            <w:tcW w:w="2120" w:type="pct"/>
            <w:vAlign w:val="center"/>
          </w:tcPr>
          <w:p>
            <w:pPr>
              <w:jc w:val="center"/>
              <w:rPr>
                <w:szCs w:val="21"/>
              </w:rPr>
            </w:pPr>
            <w:r>
              <w:rPr>
                <w:szCs w:val="21"/>
              </w:rPr>
              <w:t>日常运行维护工具耗材费用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pPr>
              <w:jc w:val="center"/>
              <w:rPr>
                <w:szCs w:val="21"/>
              </w:rPr>
            </w:pPr>
            <w:r>
              <w:rPr>
                <w:szCs w:val="21"/>
              </w:rPr>
              <w:t>3</w:t>
            </w:r>
          </w:p>
        </w:tc>
        <w:tc>
          <w:tcPr>
            <w:tcW w:w="2120" w:type="pct"/>
            <w:vAlign w:val="center"/>
          </w:tcPr>
          <w:p>
            <w:pPr>
              <w:jc w:val="center"/>
              <w:rPr>
                <w:szCs w:val="21"/>
              </w:rPr>
            </w:pPr>
            <w:r>
              <w:rPr>
                <w:rFonts w:hint="eastAsia"/>
                <w:szCs w:val="21"/>
              </w:rPr>
              <w:t>保洁</w:t>
            </w: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pPr>
              <w:jc w:val="center"/>
              <w:rPr>
                <w:szCs w:val="21"/>
              </w:rPr>
            </w:pPr>
            <w:r>
              <w:rPr>
                <w:szCs w:val="21"/>
              </w:rPr>
              <w:t>4</w:t>
            </w:r>
          </w:p>
        </w:tc>
        <w:tc>
          <w:tcPr>
            <w:tcW w:w="2120"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eastAsia" w:eastAsia="宋体"/>
                <w:szCs w:val="21"/>
                <w:lang w:eastAsia="zh-CN"/>
              </w:rPr>
            </w:pPr>
            <w:r>
              <w:rPr>
                <w:rFonts w:hint="eastAsia"/>
                <w:szCs w:val="21"/>
                <w:lang w:val="en-US" w:eastAsia="zh-CN"/>
              </w:rPr>
              <w:t>5</w:t>
            </w:r>
          </w:p>
        </w:tc>
        <w:tc>
          <w:tcPr>
            <w:tcW w:w="2120"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660" w:type="pct"/>
            <w:vAlign w:val="center"/>
          </w:tcPr>
          <w:p>
            <w:pPr>
              <w:jc w:val="center"/>
              <w:rPr>
                <w:rFonts w:hint="eastAsia" w:eastAsia="宋体"/>
                <w:szCs w:val="21"/>
                <w:lang w:eastAsia="zh-CN"/>
              </w:rPr>
            </w:pPr>
            <w:r>
              <w:rPr>
                <w:rFonts w:hint="eastAsia"/>
                <w:szCs w:val="21"/>
                <w:lang w:val="en-US" w:eastAsia="zh-CN"/>
              </w:rPr>
              <w:t>6</w:t>
            </w:r>
          </w:p>
        </w:tc>
        <w:tc>
          <w:tcPr>
            <w:tcW w:w="2120"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eastAsia" w:eastAsia="宋体"/>
                <w:szCs w:val="21"/>
                <w:lang w:eastAsia="zh-CN"/>
              </w:rPr>
            </w:pPr>
            <w:r>
              <w:rPr>
                <w:rFonts w:hint="eastAsia"/>
                <w:szCs w:val="21"/>
                <w:lang w:val="en-US" w:eastAsia="zh-CN"/>
              </w:rPr>
              <w:t>7</w:t>
            </w:r>
          </w:p>
        </w:tc>
        <w:tc>
          <w:tcPr>
            <w:tcW w:w="2120"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eastAsia" w:eastAsia="宋体"/>
                <w:szCs w:val="21"/>
                <w:lang w:eastAsia="zh-CN"/>
              </w:rPr>
            </w:pPr>
            <w:r>
              <w:rPr>
                <w:rFonts w:hint="eastAsia"/>
                <w:szCs w:val="21"/>
                <w:lang w:val="en-US" w:eastAsia="zh-CN"/>
              </w:rPr>
              <w:t>8</w:t>
            </w:r>
          </w:p>
        </w:tc>
        <w:tc>
          <w:tcPr>
            <w:tcW w:w="2120"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eastAsia" w:eastAsia="宋体"/>
                <w:szCs w:val="21"/>
                <w:lang w:eastAsia="zh-CN"/>
              </w:rPr>
            </w:pPr>
            <w:r>
              <w:rPr>
                <w:rFonts w:hint="eastAsia"/>
                <w:szCs w:val="21"/>
                <w:lang w:val="en-US" w:eastAsia="zh-CN"/>
              </w:rPr>
              <w:t>9</w:t>
            </w:r>
          </w:p>
        </w:tc>
        <w:tc>
          <w:tcPr>
            <w:tcW w:w="2120"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pPr>
              <w:jc w:val="center"/>
              <w:rPr>
                <w:rFonts w:hint="default" w:eastAsia="宋体"/>
                <w:szCs w:val="21"/>
                <w:lang w:val="en-US" w:eastAsia="zh-CN"/>
              </w:rPr>
            </w:pPr>
            <w:r>
              <w:rPr>
                <w:rFonts w:hint="eastAsia"/>
                <w:szCs w:val="21"/>
                <w:lang w:val="en-US" w:eastAsia="zh-CN"/>
              </w:rPr>
              <w:t>10</w:t>
            </w:r>
          </w:p>
        </w:tc>
        <w:tc>
          <w:tcPr>
            <w:tcW w:w="2120"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80" w:firstLineChars="20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80" w:firstLineChars="200"/>
        <w:rPr>
          <w:kern w:val="0"/>
          <w:sz w:val="24"/>
          <w:szCs w:val="24"/>
        </w:rPr>
      </w:pPr>
      <w:r>
        <w:rPr>
          <w:rFonts w:hint="eastAsia"/>
          <w:kern w:val="0"/>
          <w:sz w:val="24"/>
          <w:szCs w:val="24"/>
        </w:rPr>
        <w:t>3</w:t>
      </w:r>
      <w:r>
        <w:rPr>
          <w:kern w:val="0"/>
          <w:sz w:val="24"/>
          <w:szCs w:val="24"/>
        </w:rPr>
        <w:t>. 上述表格中列明的条目，在本项目中如不涉及，请填写“不涉及”。</w:t>
      </w:r>
    </w:p>
    <w:p>
      <w:pPr>
        <w:spacing w:line="360" w:lineRule="auto"/>
        <w:ind w:firstLine="480" w:firstLineChars="200"/>
        <w:rPr>
          <w:kern w:val="0"/>
          <w:sz w:val="24"/>
          <w:szCs w:val="24"/>
        </w:rPr>
      </w:pPr>
      <w:r>
        <w:rPr>
          <w:rFonts w:hint="eastAsia"/>
          <w:sz w:val="24"/>
          <w:szCs w:val="24"/>
        </w:rPr>
        <w:t>4</w:t>
      </w:r>
      <w:r>
        <w:rPr>
          <w:sz w:val="24"/>
          <w:szCs w:val="24"/>
        </w:rPr>
        <w:t xml:space="preserve">. </w:t>
      </w:r>
      <w:r>
        <w:rPr>
          <w:kern w:val="0"/>
          <w:sz w:val="24"/>
          <w:szCs w:val="24"/>
        </w:rPr>
        <w:t>上述报价不得出现0报价</w:t>
      </w:r>
      <w:r>
        <w:rPr>
          <w:rFonts w:hint="eastAsia"/>
          <w:kern w:val="0"/>
          <w:sz w:val="24"/>
          <w:szCs w:val="24"/>
        </w:rPr>
        <w:t>。</w:t>
      </w:r>
    </w:p>
    <w:p>
      <w:pPr>
        <w:spacing w:line="360" w:lineRule="auto"/>
        <w:ind w:firstLine="480" w:firstLineChars="200"/>
        <w:rPr>
          <w:kern w:val="0"/>
          <w:sz w:val="24"/>
          <w:szCs w:val="24"/>
        </w:rPr>
      </w:pPr>
      <w:r>
        <w:rPr>
          <w:rFonts w:hint="eastAsia"/>
          <w:kern w:val="0"/>
          <w:sz w:val="24"/>
          <w:szCs w:val="24"/>
        </w:rPr>
        <w:t>5. 投标报价在不超采购预算的前提下，其合理性由磋商小组在评分中予以考虑。</w:t>
      </w: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
          <w:sz w:val="24"/>
        </w:rPr>
      </w:pPr>
      <w:r>
        <w:rPr>
          <w:b/>
          <w:sz w:val="24"/>
        </w:rPr>
        <w:br w:type="page"/>
      </w:r>
    </w:p>
    <w:p>
      <w:pPr>
        <w:spacing w:line="460" w:lineRule="exact"/>
        <w:rPr>
          <w:b/>
          <w:sz w:val="24"/>
        </w:rPr>
      </w:pPr>
      <w:r>
        <w:rPr>
          <w:b/>
          <w:sz w:val="24"/>
        </w:rPr>
        <w:t>附件2</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firstLine="6960" w:firstLineChars="2900"/>
        <w:rPr>
          <w:sz w:val="24"/>
        </w:rPr>
      </w:pPr>
      <w:r>
        <w:rPr>
          <w:sz w:val="24"/>
        </w:rPr>
        <w:t>单位：元</w:t>
      </w:r>
    </w:p>
    <w:tbl>
      <w:tblPr>
        <w:tblStyle w:val="16"/>
        <w:tblW w:w="10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sz w:val="24"/>
                <w:szCs w:val="24"/>
              </w:rPr>
              <w:t>序号</w:t>
            </w:r>
          </w:p>
        </w:tc>
        <w:tc>
          <w:tcPr>
            <w:tcW w:w="1356" w:type="dxa"/>
            <w:vAlign w:val="center"/>
          </w:tcPr>
          <w:p>
            <w:pPr>
              <w:jc w:val="center"/>
              <w:rPr>
                <w:sz w:val="24"/>
                <w:szCs w:val="24"/>
              </w:rPr>
            </w:pPr>
            <w:r>
              <w:rPr>
                <w:sz w:val="24"/>
                <w:szCs w:val="24"/>
              </w:rPr>
              <w:t>具体岗位</w:t>
            </w:r>
          </w:p>
        </w:tc>
        <w:tc>
          <w:tcPr>
            <w:tcW w:w="1512" w:type="dxa"/>
            <w:vAlign w:val="center"/>
          </w:tcPr>
          <w:p>
            <w:pPr>
              <w:jc w:val="center"/>
              <w:rPr>
                <w:sz w:val="24"/>
                <w:szCs w:val="24"/>
              </w:rPr>
            </w:pPr>
            <w:r>
              <w:rPr>
                <w:sz w:val="24"/>
                <w:szCs w:val="24"/>
              </w:rPr>
              <w:t>人数（人）</w:t>
            </w:r>
          </w:p>
        </w:tc>
        <w:tc>
          <w:tcPr>
            <w:tcW w:w="1416" w:type="dxa"/>
            <w:vAlign w:val="center"/>
          </w:tcPr>
          <w:p>
            <w:pPr>
              <w:jc w:val="center"/>
              <w:rPr>
                <w:sz w:val="24"/>
                <w:szCs w:val="24"/>
              </w:rPr>
            </w:pPr>
            <w:r>
              <w:rPr>
                <w:sz w:val="24"/>
                <w:szCs w:val="24"/>
              </w:rPr>
              <w:t>月工资/人</w:t>
            </w:r>
          </w:p>
        </w:tc>
        <w:tc>
          <w:tcPr>
            <w:tcW w:w="1296" w:type="dxa"/>
            <w:vAlign w:val="center"/>
          </w:tcPr>
          <w:p>
            <w:pPr>
              <w:jc w:val="center"/>
              <w:rPr>
                <w:sz w:val="24"/>
                <w:szCs w:val="24"/>
              </w:rPr>
            </w:pPr>
            <w:r>
              <w:rPr>
                <w:sz w:val="24"/>
                <w:szCs w:val="24"/>
              </w:rPr>
              <w:t>月保险/人</w:t>
            </w:r>
          </w:p>
        </w:tc>
        <w:tc>
          <w:tcPr>
            <w:tcW w:w="1116" w:type="dxa"/>
            <w:vAlign w:val="center"/>
          </w:tcPr>
          <w:p>
            <w:pPr>
              <w:jc w:val="center"/>
              <w:rPr>
                <w:sz w:val="24"/>
                <w:szCs w:val="24"/>
              </w:rPr>
            </w:pPr>
            <w:r>
              <w:rPr>
                <w:rFonts w:hint="eastAsia"/>
                <w:sz w:val="24"/>
                <w:szCs w:val="24"/>
              </w:rPr>
              <w:t>月公积金/人</w:t>
            </w:r>
          </w:p>
        </w:tc>
        <w:tc>
          <w:tcPr>
            <w:tcW w:w="1116" w:type="dxa"/>
            <w:vAlign w:val="center"/>
          </w:tcPr>
          <w:p>
            <w:pPr>
              <w:jc w:val="center"/>
              <w:rPr>
                <w:sz w:val="24"/>
                <w:szCs w:val="24"/>
              </w:rPr>
            </w:pPr>
            <w:r>
              <w:rPr>
                <w:sz w:val="24"/>
                <w:szCs w:val="24"/>
              </w:rPr>
              <w:t>月小计</w:t>
            </w:r>
          </w:p>
        </w:tc>
        <w:tc>
          <w:tcPr>
            <w:tcW w:w="2103" w:type="dxa"/>
            <w:vAlign w:val="center"/>
          </w:tcPr>
          <w:p>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sz w:val="24"/>
                <w:szCs w:val="24"/>
              </w:rPr>
              <w:t>人员费用合计</w:t>
            </w:r>
          </w:p>
        </w:tc>
        <w:tc>
          <w:tcPr>
            <w:tcW w:w="1116" w:type="dxa"/>
            <w:vAlign w:val="center"/>
          </w:tcPr>
          <w:p>
            <w:pPr>
              <w:jc w:val="center"/>
              <w:rPr>
                <w:sz w:val="24"/>
                <w:szCs w:val="24"/>
              </w:rPr>
            </w:pPr>
          </w:p>
        </w:tc>
        <w:tc>
          <w:tcPr>
            <w:tcW w:w="2103" w:type="dxa"/>
            <w:vAlign w:val="center"/>
          </w:tcPr>
          <w:p>
            <w:pPr>
              <w:jc w:val="center"/>
              <w:rPr>
                <w:sz w:val="24"/>
                <w:szCs w:val="24"/>
              </w:rPr>
            </w:pPr>
          </w:p>
        </w:tc>
      </w:tr>
    </w:tbl>
    <w:p>
      <w:pPr>
        <w:autoSpaceDE w:val="0"/>
        <w:autoSpaceDN w:val="0"/>
        <w:adjustRightInd w:val="0"/>
        <w:spacing w:line="360" w:lineRule="auto"/>
        <w:rPr>
          <w:b/>
          <w:color w:val="000000"/>
          <w:sz w:val="24"/>
        </w:rPr>
      </w:pPr>
      <w:r>
        <w:rPr>
          <w:b/>
          <w:color w:val="000000"/>
          <w:sz w:val="24"/>
        </w:rPr>
        <w:t xml:space="preserve">备注： </w:t>
      </w:r>
    </w:p>
    <w:p>
      <w:pPr>
        <w:autoSpaceDE w:val="0"/>
        <w:autoSpaceDN w:val="0"/>
        <w:adjustRightInd w:val="0"/>
        <w:spacing w:line="360" w:lineRule="auto"/>
        <w:ind w:firstLine="482"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82" w:firstLineChars="200"/>
        <w:rPr>
          <w:b/>
          <w:color w:val="000000"/>
          <w:sz w:val="24"/>
        </w:rPr>
      </w:pPr>
      <w:r>
        <w:rPr>
          <w:b/>
          <w:color w:val="000000"/>
          <w:sz w:val="24"/>
        </w:rPr>
        <w:t>2、投标人应按国家及天津市社会保险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82"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磋商文件规定的服务期小计</w:t>
      </w:r>
      <w:r>
        <w:rPr>
          <w:b/>
          <w:color w:val="000000"/>
          <w:sz w:val="24"/>
        </w:rPr>
        <w:t>=月小计*磋商文件规定的服务</w:t>
      </w:r>
      <w:r>
        <w:rPr>
          <w:rFonts w:hint="eastAsia"/>
          <w:b/>
          <w:color w:val="000000"/>
          <w:sz w:val="24"/>
        </w:rPr>
        <w:t>月数</w:t>
      </w:r>
    </w:p>
    <w:p>
      <w:pPr>
        <w:autoSpaceDE w:val="0"/>
        <w:autoSpaceDN w:val="0"/>
        <w:adjustRightInd w:val="0"/>
        <w:spacing w:line="360" w:lineRule="auto"/>
        <w:rPr>
          <w:b/>
          <w:color w:val="000000"/>
          <w:sz w:val="24"/>
        </w:rPr>
      </w:pPr>
    </w:p>
    <w:p>
      <w:pPr>
        <w:autoSpaceDE w:val="0"/>
        <w:autoSpaceDN w:val="0"/>
        <w:adjustRightInd w:val="0"/>
        <w:spacing w:line="360" w:lineRule="auto"/>
        <w:rPr>
          <w:b/>
          <w:color w:val="000000"/>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pPr>
        <w:spacing w:line="360" w:lineRule="auto"/>
        <w:ind w:firstLine="4080" w:firstLineChars="1700"/>
        <w:rPr>
          <w:sz w:val="24"/>
        </w:rPr>
      </w:pPr>
    </w:p>
    <w:p>
      <w:pPr>
        <w:spacing w:line="460" w:lineRule="exact"/>
        <w:jc w:val="left"/>
        <w:rPr>
          <w:sz w:val="24"/>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楷体简体">
    <w:altName w:val="宋体"/>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lang w:eastAsia="zh-CN"/>
      </w:rPr>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46A99"/>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857"/>
    <w:rsid w:val="00083E6C"/>
    <w:rsid w:val="00083F53"/>
    <w:rsid w:val="00086AEE"/>
    <w:rsid w:val="00087925"/>
    <w:rsid w:val="00090B02"/>
    <w:rsid w:val="000A2239"/>
    <w:rsid w:val="000A6D7E"/>
    <w:rsid w:val="000A7BC6"/>
    <w:rsid w:val="000B00BB"/>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499E"/>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1F6"/>
    <w:rsid w:val="00156B04"/>
    <w:rsid w:val="00156D40"/>
    <w:rsid w:val="00157026"/>
    <w:rsid w:val="00157CD2"/>
    <w:rsid w:val="00160174"/>
    <w:rsid w:val="00161BCD"/>
    <w:rsid w:val="001620E8"/>
    <w:rsid w:val="001642A3"/>
    <w:rsid w:val="00167F61"/>
    <w:rsid w:val="00172A27"/>
    <w:rsid w:val="00174AC5"/>
    <w:rsid w:val="00176796"/>
    <w:rsid w:val="0018089D"/>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55EA"/>
    <w:rsid w:val="0020659F"/>
    <w:rsid w:val="00210139"/>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3F3A"/>
    <w:rsid w:val="00235109"/>
    <w:rsid w:val="00235BC9"/>
    <w:rsid w:val="00236454"/>
    <w:rsid w:val="00236663"/>
    <w:rsid w:val="00242506"/>
    <w:rsid w:val="00243539"/>
    <w:rsid w:val="00244F9A"/>
    <w:rsid w:val="00252672"/>
    <w:rsid w:val="00252A42"/>
    <w:rsid w:val="00253BBA"/>
    <w:rsid w:val="002551EE"/>
    <w:rsid w:val="00255AD9"/>
    <w:rsid w:val="00256085"/>
    <w:rsid w:val="00264532"/>
    <w:rsid w:val="00265791"/>
    <w:rsid w:val="002657C3"/>
    <w:rsid w:val="00266EA3"/>
    <w:rsid w:val="002672A0"/>
    <w:rsid w:val="0026762F"/>
    <w:rsid w:val="00270391"/>
    <w:rsid w:val="002762EF"/>
    <w:rsid w:val="0027798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7FF"/>
    <w:rsid w:val="002B3AEF"/>
    <w:rsid w:val="002B3EC5"/>
    <w:rsid w:val="002C35DA"/>
    <w:rsid w:val="002C3CED"/>
    <w:rsid w:val="002C3EC4"/>
    <w:rsid w:val="002C424E"/>
    <w:rsid w:val="002C7AC2"/>
    <w:rsid w:val="002D0D7C"/>
    <w:rsid w:val="002D15F8"/>
    <w:rsid w:val="002D1C12"/>
    <w:rsid w:val="002D2966"/>
    <w:rsid w:val="002D3C68"/>
    <w:rsid w:val="002D6A6F"/>
    <w:rsid w:val="002D6B01"/>
    <w:rsid w:val="002D73C8"/>
    <w:rsid w:val="002D7866"/>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076AF"/>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0D64"/>
    <w:rsid w:val="003A1E55"/>
    <w:rsid w:val="003A22CE"/>
    <w:rsid w:val="003A36B1"/>
    <w:rsid w:val="003A4CA6"/>
    <w:rsid w:val="003A4FF9"/>
    <w:rsid w:val="003A6071"/>
    <w:rsid w:val="003A775A"/>
    <w:rsid w:val="003B4C3A"/>
    <w:rsid w:val="003B6654"/>
    <w:rsid w:val="003B6FA3"/>
    <w:rsid w:val="003B759D"/>
    <w:rsid w:val="003C3462"/>
    <w:rsid w:val="003C354F"/>
    <w:rsid w:val="003C4CB4"/>
    <w:rsid w:val="003C6222"/>
    <w:rsid w:val="003C6308"/>
    <w:rsid w:val="003D0166"/>
    <w:rsid w:val="003D0A03"/>
    <w:rsid w:val="003D2F45"/>
    <w:rsid w:val="003D3D04"/>
    <w:rsid w:val="003D6D88"/>
    <w:rsid w:val="003D7E7E"/>
    <w:rsid w:val="003E0680"/>
    <w:rsid w:val="003E1762"/>
    <w:rsid w:val="003E2928"/>
    <w:rsid w:val="003E4360"/>
    <w:rsid w:val="003E5900"/>
    <w:rsid w:val="003F1A42"/>
    <w:rsid w:val="003F1DE7"/>
    <w:rsid w:val="003F2DB6"/>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8752E"/>
    <w:rsid w:val="00490984"/>
    <w:rsid w:val="0049121D"/>
    <w:rsid w:val="004913FF"/>
    <w:rsid w:val="00494339"/>
    <w:rsid w:val="00494FC5"/>
    <w:rsid w:val="0049665E"/>
    <w:rsid w:val="00496DAA"/>
    <w:rsid w:val="004A1A22"/>
    <w:rsid w:val="004A3401"/>
    <w:rsid w:val="004A3B1E"/>
    <w:rsid w:val="004A408B"/>
    <w:rsid w:val="004B17FD"/>
    <w:rsid w:val="004B1E88"/>
    <w:rsid w:val="004B4E93"/>
    <w:rsid w:val="004B5C68"/>
    <w:rsid w:val="004B5C9B"/>
    <w:rsid w:val="004B675F"/>
    <w:rsid w:val="004B787B"/>
    <w:rsid w:val="004C0C1A"/>
    <w:rsid w:val="004C6B92"/>
    <w:rsid w:val="004C6D18"/>
    <w:rsid w:val="004C6D90"/>
    <w:rsid w:val="004D1434"/>
    <w:rsid w:val="004D1D00"/>
    <w:rsid w:val="004D2271"/>
    <w:rsid w:val="004D3183"/>
    <w:rsid w:val="004D3241"/>
    <w:rsid w:val="004D38CE"/>
    <w:rsid w:val="004D45B7"/>
    <w:rsid w:val="004D5B80"/>
    <w:rsid w:val="004D7EA7"/>
    <w:rsid w:val="004E4951"/>
    <w:rsid w:val="004E5C87"/>
    <w:rsid w:val="004E69C4"/>
    <w:rsid w:val="004E6ED8"/>
    <w:rsid w:val="004E6FF7"/>
    <w:rsid w:val="004E7CF7"/>
    <w:rsid w:val="004F0640"/>
    <w:rsid w:val="004F0DE1"/>
    <w:rsid w:val="004F4224"/>
    <w:rsid w:val="004F4FD5"/>
    <w:rsid w:val="004F797C"/>
    <w:rsid w:val="0050312D"/>
    <w:rsid w:val="00503DFE"/>
    <w:rsid w:val="005114F4"/>
    <w:rsid w:val="005122B1"/>
    <w:rsid w:val="00516116"/>
    <w:rsid w:val="00523739"/>
    <w:rsid w:val="00523D8F"/>
    <w:rsid w:val="00524164"/>
    <w:rsid w:val="005263BE"/>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1B56"/>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5580"/>
    <w:rsid w:val="005B0B70"/>
    <w:rsid w:val="005B1BED"/>
    <w:rsid w:val="005B37DF"/>
    <w:rsid w:val="005B3E0F"/>
    <w:rsid w:val="005B5732"/>
    <w:rsid w:val="005B5C31"/>
    <w:rsid w:val="005B602F"/>
    <w:rsid w:val="005B767A"/>
    <w:rsid w:val="005C11A2"/>
    <w:rsid w:val="005C3207"/>
    <w:rsid w:val="005C3D81"/>
    <w:rsid w:val="005C6A88"/>
    <w:rsid w:val="005C726B"/>
    <w:rsid w:val="005D5E7E"/>
    <w:rsid w:val="005D7D84"/>
    <w:rsid w:val="005E040B"/>
    <w:rsid w:val="005E1FF6"/>
    <w:rsid w:val="005E2C9A"/>
    <w:rsid w:val="005E4F4E"/>
    <w:rsid w:val="005E6280"/>
    <w:rsid w:val="005E7B41"/>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5488"/>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2855"/>
    <w:rsid w:val="00645B80"/>
    <w:rsid w:val="006476D1"/>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A0F"/>
    <w:rsid w:val="00693FB1"/>
    <w:rsid w:val="00695E07"/>
    <w:rsid w:val="006A3A03"/>
    <w:rsid w:val="006A440B"/>
    <w:rsid w:val="006A5941"/>
    <w:rsid w:val="006A727A"/>
    <w:rsid w:val="006B4716"/>
    <w:rsid w:val="006B4877"/>
    <w:rsid w:val="006B4D99"/>
    <w:rsid w:val="006B5EA6"/>
    <w:rsid w:val="006C05EF"/>
    <w:rsid w:val="006C0A68"/>
    <w:rsid w:val="006C0BCE"/>
    <w:rsid w:val="006C3B0C"/>
    <w:rsid w:val="006C5011"/>
    <w:rsid w:val="006C6E37"/>
    <w:rsid w:val="006C7A2F"/>
    <w:rsid w:val="006D3686"/>
    <w:rsid w:val="006D5B49"/>
    <w:rsid w:val="006D71D2"/>
    <w:rsid w:val="006E19FF"/>
    <w:rsid w:val="006E2EBD"/>
    <w:rsid w:val="006E3E83"/>
    <w:rsid w:val="006E62F5"/>
    <w:rsid w:val="006F2F18"/>
    <w:rsid w:val="006F5DA4"/>
    <w:rsid w:val="00700F46"/>
    <w:rsid w:val="00702764"/>
    <w:rsid w:val="0070321F"/>
    <w:rsid w:val="0070364F"/>
    <w:rsid w:val="00703F2F"/>
    <w:rsid w:val="0070506C"/>
    <w:rsid w:val="00706E8C"/>
    <w:rsid w:val="00707CC8"/>
    <w:rsid w:val="00710755"/>
    <w:rsid w:val="00711AD1"/>
    <w:rsid w:val="007120C8"/>
    <w:rsid w:val="00712370"/>
    <w:rsid w:val="00716479"/>
    <w:rsid w:val="007201E1"/>
    <w:rsid w:val="007203AA"/>
    <w:rsid w:val="00720FC2"/>
    <w:rsid w:val="00721024"/>
    <w:rsid w:val="007249A1"/>
    <w:rsid w:val="00727323"/>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2666"/>
    <w:rsid w:val="00762DD0"/>
    <w:rsid w:val="007641C5"/>
    <w:rsid w:val="007647DB"/>
    <w:rsid w:val="00764FE9"/>
    <w:rsid w:val="00771E34"/>
    <w:rsid w:val="00772CAB"/>
    <w:rsid w:val="00775348"/>
    <w:rsid w:val="007810CA"/>
    <w:rsid w:val="00781B20"/>
    <w:rsid w:val="00782C83"/>
    <w:rsid w:val="0078314C"/>
    <w:rsid w:val="00785E23"/>
    <w:rsid w:val="0078732E"/>
    <w:rsid w:val="00787E00"/>
    <w:rsid w:val="00792106"/>
    <w:rsid w:val="0079426F"/>
    <w:rsid w:val="0079570B"/>
    <w:rsid w:val="007967D5"/>
    <w:rsid w:val="00796BCD"/>
    <w:rsid w:val="007A136D"/>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45C1"/>
    <w:rsid w:val="007D7F62"/>
    <w:rsid w:val="007E06D9"/>
    <w:rsid w:val="007E0B18"/>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14A9"/>
    <w:rsid w:val="00872D62"/>
    <w:rsid w:val="008735F2"/>
    <w:rsid w:val="00874E27"/>
    <w:rsid w:val="00877F55"/>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B74C7"/>
    <w:rsid w:val="008C14BA"/>
    <w:rsid w:val="008C23C6"/>
    <w:rsid w:val="008C4E92"/>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2964"/>
    <w:rsid w:val="009055F5"/>
    <w:rsid w:val="009111AE"/>
    <w:rsid w:val="009115C0"/>
    <w:rsid w:val="00912721"/>
    <w:rsid w:val="009141E9"/>
    <w:rsid w:val="00914ACB"/>
    <w:rsid w:val="00915594"/>
    <w:rsid w:val="00915FEF"/>
    <w:rsid w:val="00917025"/>
    <w:rsid w:val="009200F5"/>
    <w:rsid w:val="009210FB"/>
    <w:rsid w:val="00921659"/>
    <w:rsid w:val="00921A61"/>
    <w:rsid w:val="00922F95"/>
    <w:rsid w:val="009268E3"/>
    <w:rsid w:val="00927571"/>
    <w:rsid w:val="00927DB5"/>
    <w:rsid w:val="009301D9"/>
    <w:rsid w:val="00931884"/>
    <w:rsid w:val="009331C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90DFB"/>
    <w:rsid w:val="00991362"/>
    <w:rsid w:val="0099181F"/>
    <w:rsid w:val="0099500C"/>
    <w:rsid w:val="009A0162"/>
    <w:rsid w:val="009A0835"/>
    <w:rsid w:val="009A1ECC"/>
    <w:rsid w:val="009A27C1"/>
    <w:rsid w:val="009B06F2"/>
    <w:rsid w:val="009B22F4"/>
    <w:rsid w:val="009B324F"/>
    <w:rsid w:val="009B3CAF"/>
    <w:rsid w:val="009B5E18"/>
    <w:rsid w:val="009B62A4"/>
    <w:rsid w:val="009B7C64"/>
    <w:rsid w:val="009C0A79"/>
    <w:rsid w:val="009C0B0D"/>
    <w:rsid w:val="009C374E"/>
    <w:rsid w:val="009C3B6E"/>
    <w:rsid w:val="009C4CA1"/>
    <w:rsid w:val="009C67E7"/>
    <w:rsid w:val="009D025C"/>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1656"/>
    <w:rsid w:val="00A031CE"/>
    <w:rsid w:val="00A041FF"/>
    <w:rsid w:val="00A045F3"/>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BD6"/>
    <w:rsid w:val="00A56E1E"/>
    <w:rsid w:val="00A620E0"/>
    <w:rsid w:val="00A62C23"/>
    <w:rsid w:val="00A62E03"/>
    <w:rsid w:val="00A65180"/>
    <w:rsid w:val="00A6554D"/>
    <w:rsid w:val="00A678A9"/>
    <w:rsid w:val="00A702D0"/>
    <w:rsid w:val="00A7094B"/>
    <w:rsid w:val="00A70D68"/>
    <w:rsid w:val="00A70E1F"/>
    <w:rsid w:val="00A71418"/>
    <w:rsid w:val="00A74039"/>
    <w:rsid w:val="00A7527D"/>
    <w:rsid w:val="00A7533B"/>
    <w:rsid w:val="00A75A21"/>
    <w:rsid w:val="00A76B93"/>
    <w:rsid w:val="00A76D49"/>
    <w:rsid w:val="00A80230"/>
    <w:rsid w:val="00A80A6B"/>
    <w:rsid w:val="00A81CDC"/>
    <w:rsid w:val="00A82F80"/>
    <w:rsid w:val="00A86633"/>
    <w:rsid w:val="00A87C0C"/>
    <w:rsid w:val="00A91F03"/>
    <w:rsid w:val="00A93719"/>
    <w:rsid w:val="00A93BE1"/>
    <w:rsid w:val="00AA0139"/>
    <w:rsid w:val="00AA17A3"/>
    <w:rsid w:val="00AA1F07"/>
    <w:rsid w:val="00AA3E09"/>
    <w:rsid w:val="00AB2538"/>
    <w:rsid w:val="00AB3051"/>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24AA"/>
    <w:rsid w:val="00AF6B0F"/>
    <w:rsid w:val="00B00BD6"/>
    <w:rsid w:val="00B01940"/>
    <w:rsid w:val="00B03263"/>
    <w:rsid w:val="00B03E68"/>
    <w:rsid w:val="00B04140"/>
    <w:rsid w:val="00B0451D"/>
    <w:rsid w:val="00B06B34"/>
    <w:rsid w:val="00B10A98"/>
    <w:rsid w:val="00B11DC2"/>
    <w:rsid w:val="00B15E98"/>
    <w:rsid w:val="00B243E7"/>
    <w:rsid w:val="00B24BA8"/>
    <w:rsid w:val="00B25FC2"/>
    <w:rsid w:val="00B30DCA"/>
    <w:rsid w:val="00B31FA4"/>
    <w:rsid w:val="00B32593"/>
    <w:rsid w:val="00B33D1A"/>
    <w:rsid w:val="00B35406"/>
    <w:rsid w:val="00B40D00"/>
    <w:rsid w:val="00B41183"/>
    <w:rsid w:val="00B41877"/>
    <w:rsid w:val="00B41880"/>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599"/>
    <w:rsid w:val="00B73618"/>
    <w:rsid w:val="00B73C5B"/>
    <w:rsid w:val="00B74AEA"/>
    <w:rsid w:val="00B74DB4"/>
    <w:rsid w:val="00B773AD"/>
    <w:rsid w:val="00B81AC3"/>
    <w:rsid w:val="00B81B71"/>
    <w:rsid w:val="00B8228C"/>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235"/>
    <w:rsid w:val="00BC19D4"/>
    <w:rsid w:val="00BC2697"/>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655B"/>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17FA6"/>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50D2D"/>
    <w:rsid w:val="00D5268C"/>
    <w:rsid w:val="00D5316B"/>
    <w:rsid w:val="00D563AD"/>
    <w:rsid w:val="00D628AE"/>
    <w:rsid w:val="00D631B3"/>
    <w:rsid w:val="00D63C00"/>
    <w:rsid w:val="00D64A44"/>
    <w:rsid w:val="00D6607A"/>
    <w:rsid w:val="00D67789"/>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2DDA"/>
    <w:rsid w:val="00DB5613"/>
    <w:rsid w:val="00DC2EFC"/>
    <w:rsid w:val="00DC32D3"/>
    <w:rsid w:val="00DC558D"/>
    <w:rsid w:val="00DC68D0"/>
    <w:rsid w:val="00DC6F19"/>
    <w:rsid w:val="00DD2074"/>
    <w:rsid w:val="00DD4373"/>
    <w:rsid w:val="00DD48B2"/>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64DB8"/>
    <w:rsid w:val="00E7056F"/>
    <w:rsid w:val="00E73BFF"/>
    <w:rsid w:val="00E753C1"/>
    <w:rsid w:val="00E75CEC"/>
    <w:rsid w:val="00E84975"/>
    <w:rsid w:val="00E84D97"/>
    <w:rsid w:val="00E84F3C"/>
    <w:rsid w:val="00E852C3"/>
    <w:rsid w:val="00E8596F"/>
    <w:rsid w:val="00E86416"/>
    <w:rsid w:val="00E86AA0"/>
    <w:rsid w:val="00E87037"/>
    <w:rsid w:val="00E90319"/>
    <w:rsid w:val="00E92969"/>
    <w:rsid w:val="00E9335E"/>
    <w:rsid w:val="00E93CE7"/>
    <w:rsid w:val="00E975F7"/>
    <w:rsid w:val="00E97DE2"/>
    <w:rsid w:val="00EA27E2"/>
    <w:rsid w:val="00EA3F6A"/>
    <w:rsid w:val="00EA43B0"/>
    <w:rsid w:val="00EB01FC"/>
    <w:rsid w:val="00EB3A88"/>
    <w:rsid w:val="00EB7973"/>
    <w:rsid w:val="00EC0B60"/>
    <w:rsid w:val="00EC0E60"/>
    <w:rsid w:val="00EC4A8C"/>
    <w:rsid w:val="00EC729F"/>
    <w:rsid w:val="00ED0258"/>
    <w:rsid w:val="00ED4267"/>
    <w:rsid w:val="00EE28E9"/>
    <w:rsid w:val="00EE3219"/>
    <w:rsid w:val="00EE7D45"/>
    <w:rsid w:val="00EF06D5"/>
    <w:rsid w:val="00EF1A7E"/>
    <w:rsid w:val="00EF2E78"/>
    <w:rsid w:val="00EF3871"/>
    <w:rsid w:val="00EF5E33"/>
    <w:rsid w:val="00EF78D5"/>
    <w:rsid w:val="00F014E1"/>
    <w:rsid w:val="00F02EA2"/>
    <w:rsid w:val="00F032D8"/>
    <w:rsid w:val="00F04ACB"/>
    <w:rsid w:val="00F05473"/>
    <w:rsid w:val="00F11C6F"/>
    <w:rsid w:val="00F11E7F"/>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373D"/>
    <w:rsid w:val="00FF4316"/>
    <w:rsid w:val="00FF4F0F"/>
    <w:rsid w:val="00FF62DE"/>
    <w:rsid w:val="00FF75E3"/>
    <w:rsid w:val="00FF7F4F"/>
    <w:rsid w:val="13796751"/>
    <w:rsid w:val="3E2633BC"/>
    <w:rsid w:val="404245FA"/>
    <w:rsid w:val="43DA3547"/>
    <w:rsid w:val="475E543A"/>
    <w:rsid w:val="485C15DC"/>
    <w:rsid w:val="76A5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3"/>
    <w:qFormat/>
    <w:uiPriority w:val="0"/>
    <w:pPr>
      <w:keepNext/>
      <w:keepLines/>
      <w:spacing w:before="260" w:after="260" w:line="415" w:lineRule="auto"/>
      <w:outlineLvl w:val="2"/>
    </w:pPr>
    <w:rPr>
      <w:b/>
      <w:bCs/>
      <w:kern w:val="0"/>
      <w:sz w:val="32"/>
      <w:szCs w:val="32"/>
      <w:lang w:val="zh-CN" w:eastAsia="zh-CN"/>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annotation text"/>
    <w:basedOn w:val="1"/>
    <w:link w:val="71"/>
    <w:semiHidden/>
    <w:unhideWhenUsed/>
    <w:uiPriority w:val="99"/>
    <w:pPr>
      <w:jc w:val="left"/>
    </w:pPr>
  </w:style>
  <w:style w:type="paragraph" w:styleId="5">
    <w:name w:val="Body Text"/>
    <w:basedOn w:val="1"/>
    <w:next w:val="1"/>
    <w:link w:val="75"/>
    <w:autoRedefine/>
    <w:uiPriority w:val="0"/>
    <w:pPr>
      <w:spacing w:after="120"/>
    </w:pPr>
  </w:style>
  <w:style w:type="paragraph" w:styleId="6">
    <w:name w:val="Body Text Indent 2"/>
    <w:basedOn w:val="1"/>
    <w:link w:val="31"/>
    <w:autoRedefine/>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6"/>
    <w:autoRedefine/>
    <w:qFormat/>
    <w:uiPriority w:val="99"/>
    <w:rPr>
      <w:sz w:val="18"/>
      <w:szCs w:val="18"/>
      <w:lang w:val="zh-CN" w:eastAsia="zh-CN"/>
    </w:rPr>
  </w:style>
  <w:style w:type="paragraph" w:styleId="8">
    <w:name w:val="footer"/>
    <w:basedOn w:val="1"/>
    <w:link w:val="25"/>
    <w:autoRedefine/>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4"/>
    <w:autoRedefine/>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autoRedefine/>
    <w:qFormat/>
    <w:uiPriority w:val="0"/>
    <w:pPr>
      <w:tabs>
        <w:tab w:val="right" w:leader="middleDot" w:pos="8302"/>
      </w:tabs>
      <w:spacing w:line="360" w:lineRule="auto"/>
    </w:pPr>
  </w:style>
  <w:style w:type="paragraph" w:styleId="11">
    <w:name w:val="Subtitle"/>
    <w:basedOn w:val="1"/>
    <w:next w:val="1"/>
    <w:link w:val="30"/>
    <w:autoRedefine/>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2"/>
    <w:autoRedefine/>
    <w:uiPriority w:val="0"/>
    <w:pPr>
      <w:tabs>
        <w:tab w:val="left" w:pos="360"/>
      </w:tabs>
      <w:spacing w:line="560" w:lineRule="exact"/>
      <w:ind w:firstLine="360"/>
    </w:pPr>
    <w:rPr>
      <w:rFonts w:ascii="宋体"/>
      <w:sz w:val="24"/>
      <w:lang w:val="zh-CN" w:eastAsia="zh-CN"/>
    </w:rPr>
  </w:style>
  <w:style w:type="paragraph" w:styleId="13">
    <w:name w:val="Body Text 2"/>
    <w:basedOn w:val="1"/>
    <w:link w:val="70"/>
    <w:autoRedefine/>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72"/>
    <w:autoRedefine/>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character" w:styleId="20">
    <w:name w:val="Emphasis"/>
    <w:autoRedefine/>
    <w:qFormat/>
    <w:uiPriority w:val="20"/>
    <w:rPr>
      <w:i/>
      <w:iCs/>
    </w:rPr>
  </w:style>
  <w:style w:type="character" w:styleId="21">
    <w:name w:val="Hyperlink"/>
    <w:autoRedefine/>
    <w:qFormat/>
    <w:uiPriority w:val="0"/>
    <w:rPr>
      <w:rFonts w:hint="default" w:ascii="ˎ̥" w:hAnsi="ˎ̥"/>
      <w:color w:val="3E3E3E"/>
      <w:sz w:val="24"/>
      <w:szCs w:val="24"/>
      <w:u w:val="none"/>
    </w:rPr>
  </w:style>
  <w:style w:type="character" w:styleId="22">
    <w:name w:val="annotation reference"/>
    <w:basedOn w:val="18"/>
    <w:autoRedefine/>
    <w:semiHidden/>
    <w:unhideWhenUsed/>
    <w:qFormat/>
    <w:uiPriority w:val="99"/>
    <w:rPr>
      <w:sz w:val="21"/>
      <w:szCs w:val="21"/>
    </w:rPr>
  </w:style>
  <w:style w:type="character" w:customStyle="1" w:styleId="23">
    <w:name w:val="标题 3 Char"/>
    <w:link w:val="2"/>
    <w:autoRedefine/>
    <w:qFormat/>
    <w:uiPriority w:val="0"/>
    <w:rPr>
      <w:rFonts w:ascii="Times New Roman" w:hAnsi="Times New Roman" w:eastAsia="宋体" w:cs="Times New Roman"/>
      <w:b/>
      <w:bCs/>
      <w:sz w:val="32"/>
      <w:szCs w:val="32"/>
    </w:rPr>
  </w:style>
  <w:style w:type="character" w:customStyle="1" w:styleId="24">
    <w:name w:val="页眉 Char"/>
    <w:link w:val="9"/>
    <w:autoRedefine/>
    <w:qFormat/>
    <w:uiPriority w:val="99"/>
    <w:rPr>
      <w:rFonts w:ascii="Times New Roman" w:hAnsi="Times New Roman" w:eastAsia="宋体" w:cs="Times New Roman"/>
      <w:sz w:val="18"/>
      <w:szCs w:val="18"/>
    </w:rPr>
  </w:style>
  <w:style w:type="character" w:customStyle="1" w:styleId="25">
    <w:name w:val="页脚 Char"/>
    <w:link w:val="8"/>
    <w:autoRedefine/>
    <w:qFormat/>
    <w:uiPriority w:val="99"/>
    <w:rPr>
      <w:rFonts w:ascii="Times New Roman" w:hAnsi="Times New Roman" w:eastAsia="宋体" w:cs="Times New Roman"/>
      <w:sz w:val="18"/>
      <w:szCs w:val="18"/>
    </w:rPr>
  </w:style>
  <w:style w:type="character" w:customStyle="1" w:styleId="26">
    <w:name w:val="批注框文本 Char"/>
    <w:link w:val="7"/>
    <w:autoRedefine/>
    <w:qFormat/>
    <w:uiPriority w:val="99"/>
    <w:rPr>
      <w:rFonts w:ascii="Times New Roman" w:hAnsi="Times New Roman"/>
      <w:kern w:val="2"/>
      <w:sz w:val="18"/>
      <w:szCs w:val="18"/>
    </w:rPr>
  </w:style>
  <w:style w:type="paragraph" w:customStyle="1" w:styleId="27">
    <w:name w:val="Char"/>
    <w:basedOn w:val="1"/>
    <w:autoRedefine/>
    <w:qFormat/>
    <w:uiPriority w:val="0"/>
  </w:style>
  <w:style w:type="paragraph" w:customStyle="1" w:styleId="28">
    <w:name w:val="Default"/>
    <w:link w:val="73"/>
    <w:autoRedefine/>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9">
    <w:name w:val="列出段落1"/>
    <w:basedOn w:val="1"/>
    <w:autoRedefine/>
    <w:qFormat/>
    <w:uiPriority w:val="0"/>
    <w:pPr>
      <w:ind w:firstLine="420" w:firstLineChars="200"/>
    </w:pPr>
    <w:rPr>
      <w:rFonts w:ascii="Calibri" w:hAnsi="Calibri" w:cs="黑体"/>
      <w:szCs w:val="22"/>
    </w:rPr>
  </w:style>
  <w:style w:type="character" w:customStyle="1" w:styleId="30">
    <w:name w:val="副标题 Char"/>
    <w:link w:val="11"/>
    <w:autoRedefine/>
    <w:qFormat/>
    <w:uiPriority w:val="11"/>
    <w:rPr>
      <w:rFonts w:ascii="Cambria" w:hAnsi="Cambria" w:cs="Times New Roman"/>
      <w:b/>
      <w:bCs/>
      <w:kern w:val="28"/>
      <w:sz w:val="32"/>
      <w:szCs w:val="32"/>
    </w:rPr>
  </w:style>
  <w:style w:type="character" w:customStyle="1" w:styleId="31">
    <w:name w:val="正文文本缩进 2 Char"/>
    <w:link w:val="6"/>
    <w:autoRedefine/>
    <w:qFormat/>
    <w:uiPriority w:val="0"/>
    <w:rPr>
      <w:rFonts w:ascii="宋体" w:hAnsi="Times New Roman"/>
      <w:kern w:val="2"/>
      <w:sz w:val="28"/>
    </w:rPr>
  </w:style>
  <w:style w:type="character" w:customStyle="1" w:styleId="32">
    <w:name w:val="正文文本缩进 3 Char"/>
    <w:link w:val="12"/>
    <w:autoRedefine/>
    <w:qFormat/>
    <w:uiPriority w:val="0"/>
    <w:rPr>
      <w:rFonts w:ascii="宋体" w:hAnsi="Times New Roman"/>
      <w:kern w:val="2"/>
      <w:sz w:val="24"/>
    </w:rPr>
  </w:style>
  <w:style w:type="paragraph" w:customStyle="1" w:styleId="33">
    <w:name w:val="Char1"/>
    <w:basedOn w:val="1"/>
    <w:autoRedefine/>
    <w:qFormat/>
    <w:uiPriority w:val="0"/>
    <w:pPr>
      <w:tabs>
        <w:tab w:val="left" w:pos="360"/>
      </w:tabs>
    </w:pPr>
    <w:rPr>
      <w:sz w:val="24"/>
      <w:szCs w:val="24"/>
    </w:rPr>
  </w:style>
  <w:style w:type="character" w:customStyle="1" w:styleId="34">
    <w:name w:val="control-label6"/>
    <w:autoRedefine/>
    <w:qFormat/>
    <w:uiPriority w:val="0"/>
    <w:rPr>
      <w:rFonts w:hint="eastAsia" w:ascii="微软雅黑" w:hAnsi="微软雅黑" w:eastAsia="微软雅黑"/>
    </w:rPr>
  </w:style>
  <w:style w:type="character" w:customStyle="1" w:styleId="35">
    <w:name w:val="apple-converted-space"/>
    <w:autoRedefine/>
    <w:qFormat/>
    <w:uiPriority w:val="0"/>
  </w:style>
  <w:style w:type="paragraph" w:styleId="36">
    <w:name w:val="List Paragraph"/>
    <w:basedOn w:val="1"/>
    <w:link w:val="37"/>
    <w:autoRedefine/>
    <w:qFormat/>
    <w:uiPriority w:val="34"/>
    <w:pPr>
      <w:ind w:firstLine="420" w:firstLineChars="200"/>
    </w:pPr>
    <w:rPr>
      <w:szCs w:val="24"/>
      <w:lang w:val="zh-CN" w:eastAsia="zh-CN"/>
    </w:rPr>
  </w:style>
  <w:style w:type="character" w:customStyle="1" w:styleId="37">
    <w:name w:val="列出段落 Char"/>
    <w:link w:val="36"/>
    <w:autoRedefine/>
    <w:qFormat/>
    <w:uiPriority w:val="34"/>
    <w:rPr>
      <w:rFonts w:ascii="Times New Roman" w:hAnsi="Times New Roman"/>
      <w:kern w:val="2"/>
      <w:sz w:val="21"/>
      <w:szCs w:val="24"/>
    </w:rPr>
  </w:style>
  <w:style w:type="paragraph" w:customStyle="1" w:styleId="3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6"/>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
    <w:name w:val="font7"/>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1">
    <w:name w:val="font8"/>
    <w:basedOn w:val="1"/>
    <w:autoRedefine/>
    <w:qFormat/>
    <w:uiPriority w:val="0"/>
    <w:pPr>
      <w:widowControl/>
      <w:spacing w:before="100" w:beforeAutospacing="1" w:after="100" w:afterAutospacing="1"/>
      <w:jc w:val="left"/>
    </w:pPr>
    <w:rPr>
      <w:color w:val="000000"/>
      <w:kern w:val="0"/>
      <w:sz w:val="14"/>
      <w:szCs w:val="14"/>
    </w:rPr>
  </w:style>
  <w:style w:type="paragraph" w:customStyle="1" w:styleId="42">
    <w:name w:val="font9"/>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3">
    <w:name w:val="font10"/>
    <w:basedOn w:val="1"/>
    <w:autoRedefine/>
    <w:qFormat/>
    <w:uiPriority w:val="0"/>
    <w:pPr>
      <w:widowControl/>
      <w:spacing w:before="100" w:beforeAutospacing="1" w:after="100" w:afterAutospacing="1"/>
      <w:jc w:val="left"/>
    </w:pPr>
    <w:rPr>
      <w:color w:val="000000"/>
      <w:kern w:val="0"/>
      <w:sz w:val="14"/>
      <w:szCs w:val="14"/>
    </w:rPr>
  </w:style>
  <w:style w:type="paragraph" w:customStyle="1" w:styleId="44">
    <w:name w:val="font11"/>
    <w:basedOn w:val="1"/>
    <w:autoRedefine/>
    <w:qFormat/>
    <w:uiPriority w:val="0"/>
    <w:pPr>
      <w:widowControl/>
      <w:spacing w:before="100" w:beforeAutospacing="1" w:after="100" w:afterAutospacing="1"/>
      <w:jc w:val="left"/>
    </w:pPr>
    <w:rPr>
      <w:color w:val="000000"/>
      <w:kern w:val="0"/>
      <w:sz w:val="22"/>
      <w:szCs w:val="22"/>
    </w:rPr>
  </w:style>
  <w:style w:type="paragraph" w:customStyle="1" w:styleId="45">
    <w:name w:val="xl65"/>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46">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
    <w:name w:val="xl67"/>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0">
    <w:name w:val="xl70"/>
    <w:basedOn w:val="1"/>
    <w:autoRedefine/>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2">
    <w:name w:val="xl7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7">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0">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3">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4">
    <w:name w:val="xl8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5">
    <w:name w:val="xl85"/>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a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正文文本 2 Char"/>
    <w:basedOn w:val="18"/>
    <w:link w:val="13"/>
    <w:semiHidden/>
    <w:uiPriority w:val="99"/>
    <w:rPr>
      <w:rFonts w:ascii="Times New Roman" w:hAnsi="Times New Roman"/>
      <w:kern w:val="2"/>
      <w:sz w:val="21"/>
    </w:rPr>
  </w:style>
  <w:style w:type="character" w:customStyle="1" w:styleId="71">
    <w:name w:val="批注文字 Char"/>
    <w:basedOn w:val="18"/>
    <w:link w:val="4"/>
    <w:semiHidden/>
    <w:uiPriority w:val="99"/>
    <w:rPr>
      <w:rFonts w:ascii="Times New Roman" w:hAnsi="Times New Roman"/>
      <w:kern w:val="2"/>
      <w:sz w:val="21"/>
    </w:rPr>
  </w:style>
  <w:style w:type="character" w:customStyle="1" w:styleId="72">
    <w:name w:val="批注主题 Char"/>
    <w:basedOn w:val="71"/>
    <w:link w:val="15"/>
    <w:semiHidden/>
    <w:uiPriority w:val="99"/>
    <w:rPr>
      <w:rFonts w:ascii="Times New Roman" w:hAnsi="Times New Roman"/>
      <w:b/>
      <w:bCs/>
      <w:kern w:val="2"/>
      <w:sz w:val="21"/>
    </w:rPr>
  </w:style>
  <w:style w:type="character" w:customStyle="1" w:styleId="73">
    <w:name w:val="Default Char"/>
    <w:link w:val="28"/>
    <w:qFormat/>
    <w:locked/>
    <w:uiPriority w:val="0"/>
    <w:rPr>
      <w:rFonts w:ascii="......." w:hAnsi="......." w:eastAsia="......." w:cs="......."/>
      <w:color w:val="000000"/>
      <w:sz w:val="24"/>
      <w:szCs w:val="24"/>
    </w:rPr>
  </w:style>
  <w:style w:type="character" w:customStyle="1" w:styleId="74">
    <w:name w:val="NormalCharacter"/>
    <w:uiPriority w:val="0"/>
  </w:style>
  <w:style w:type="character" w:customStyle="1" w:styleId="75">
    <w:name w:val="正文文本 Char"/>
    <w:basedOn w:val="18"/>
    <w:link w:val="5"/>
    <w:uiPriority w:val="0"/>
    <w:rPr>
      <w:rFonts w:ascii="Times New Roman" w:hAnsi="Times New Roman"/>
      <w:kern w:val="2"/>
      <w:sz w:val="21"/>
    </w:rPr>
  </w:style>
  <w:style w:type="character" w:customStyle="1" w:styleId="76">
    <w:name w:val="font2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CB266-99E8-4F81-8E9B-B8AC67A81049}">
  <ds:schemaRefs/>
</ds:datastoreItem>
</file>

<file path=docProps/app.xml><?xml version="1.0" encoding="utf-8"?>
<Properties xmlns="http://schemas.openxmlformats.org/officeDocument/2006/extended-properties" xmlns:vt="http://schemas.openxmlformats.org/officeDocument/2006/docPropsVTypes">
  <Template>Normal</Template>
  <Pages>63</Pages>
  <Words>4852</Words>
  <Characters>27662</Characters>
  <Lines>230</Lines>
  <Paragraphs>64</Paragraphs>
  <TotalTime>6</TotalTime>
  <ScaleCrop>false</ScaleCrop>
  <LinksUpToDate>false</LinksUpToDate>
  <CharactersWithSpaces>32450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2023-12-28T01:37:00Z</dcterms:created>
  <dc:creator>未定义</dc:creator>
  <cp:lastModifiedBy>尃翟</cp:lastModifiedBy>
  <cp:lastPrinted>2015-08-04T03:01:00Z</cp:lastPrinted>
  <dcterms:modified xsi:type="dcterms:W3CDTF">2024-01-22T06:24:22Z</dcterms:modified>
  <dc:title>2015年天津市政府债券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FE4C95A6DB9D41A0932ED43A8F7F106A_13</vt:lpwstr>
  </property>
</Properties>
</file>